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6AB75">
      <w:pPr>
        <w:tabs>
          <w:tab w:val="left" w:pos="7920"/>
        </w:tabs>
        <w:adjustRightInd w:val="0"/>
        <w:spacing w:line="440" w:lineRule="exact"/>
        <w:jc w:val="center"/>
        <w:rPr>
          <w:rFonts w:hint="default" w:eastAsia="黑体"/>
          <w:b/>
          <w:sz w:val="32"/>
          <w:szCs w:val="32"/>
          <w:lang w:val="en-US" w:eastAsia="zh-CN"/>
        </w:rPr>
      </w:pPr>
      <w:r>
        <w:rPr>
          <w:rFonts w:ascii="黑体" w:eastAsia="黑体"/>
          <w:sz w:val="24"/>
        </w:rPr>
        <w:t>证券代码</w:t>
      </w:r>
      <w:r>
        <w:rPr>
          <w:rFonts w:hint="eastAsia" w:ascii="黑体" w:eastAsia="黑体"/>
          <w:sz w:val="24"/>
        </w:rPr>
        <w:t>：600467</w:t>
      </w:r>
      <w:r>
        <w:rPr>
          <w:rFonts w:ascii="黑体" w:eastAsia="黑体"/>
          <w:sz w:val="24"/>
        </w:rPr>
        <w:t xml:space="preserve">　　 </w:t>
      </w:r>
      <w:r>
        <w:rPr>
          <w:rFonts w:hint="eastAsia" w:ascii="黑体" w:eastAsia="黑体"/>
          <w:sz w:val="24"/>
        </w:rPr>
        <w:t xml:space="preserve">    </w:t>
      </w:r>
      <w:r>
        <w:rPr>
          <w:rFonts w:ascii="黑体" w:eastAsia="黑体"/>
          <w:sz w:val="24"/>
        </w:rPr>
        <w:t>证券简称：</w:t>
      </w:r>
      <w:r>
        <w:rPr>
          <w:rFonts w:hint="eastAsia" w:ascii="黑体" w:eastAsia="黑体"/>
          <w:sz w:val="24"/>
        </w:rPr>
        <w:t>好当家</w:t>
      </w:r>
      <w:r>
        <w:rPr>
          <w:rFonts w:ascii="黑体" w:eastAsia="黑体"/>
          <w:sz w:val="24"/>
        </w:rPr>
        <w:t>　　</w:t>
      </w:r>
      <w:r>
        <w:rPr>
          <w:rFonts w:hint="eastAsia" w:ascii="黑体" w:eastAsia="黑体"/>
          <w:sz w:val="24"/>
        </w:rPr>
        <w:t xml:space="preserve">      </w:t>
      </w:r>
      <w:r>
        <w:rPr>
          <w:rFonts w:ascii="黑体" w:eastAsia="黑体"/>
          <w:sz w:val="24"/>
        </w:rPr>
        <w:t>公告编号：</w:t>
      </w:r>
      <w:r>
        <w:rPr>
          <w:rFonts w:hint="eastAsia" w:ascii="黑体" w:eastAsia="黑体"/>
          <w:sz w:val="24"/>
          <w:lang w:val="en-US" w:eastAsia="zh-CN"/>
        </w:rPr>
        <w:t>临</w:t>
      </w:r>
      <w:r>
        <w:rPr>
          <w:rFonts w:ascii="黑体" w:eastAsia="黑体"/>
          <w:sz w:val="24"/>
        </w:rPr>
        <w:t>20</w:t>
      </w:r>
      <w:r>
        <w:rPr>
          <w:rFonts w:hint="eastAsia" w:ascii="黑体" w:eastAsia="黑体"/>
          <w:sz w:val="24"/>
        </w:rPr>
        <w:t>2</w:t>
      </w:r>
      <w:r>
        <w:rPr>
          <w:rFonts w:hint="eastAsia" w:ascii="黑体" w:eastAsia="黑体"/>
          <w:sz w:val="24"/>
          <w:lang w:val="en-US" w:eastAsia="zh-CN"/>
        </w:rPr>
        <w:t>6</w:t>
      </w:r>
      <w:r>
        <w:rPr>
          <w:rFonts w:hint="eastAsia" w:ascii="黑体" w:eastAsia="黑体"/>
          <w:sz w:val="24"/>
        </w:rPr>
        <w:t>-0</w:t>
      </w:r>
      <w:r>
        <w:rPr>
          <w:rFonts w:hint="eastAsia" w:ascii="黑体" w:eastAsia="黑体"/>
          <w:sz w:val="24"/>
          <w:lang w:val="en-US" w:eastAsia="zh-CN"/>
        </w:rPr>
        <w:t>11</w:t>
      </w:r>
    </w:p>
    <w:p w14:paraId="63CC5A87">
      <w:pPr>
        <w:adjustRightInd w:val="0"/>
        <w:spacing w:line="440" w:lineRule="exact"/>
        <w:jc w:val="center"/>
        <w:rPr>
          <w:rFonts w:eastAsia="黑体"/>
          <w:b/>
          <w:sz w:val="32"/>
          <w:szCs w:val="32"/>
        </w:rPr>
      </w:pPr>
    </w:p>
    <w:p w14:paraId="31B9E1A2">
      <w:pPr>
        <w:adjustRightInd w:val="0"/>
        <w:spacing w:line="440" w:lineRule="exact"/>
        <w:jc w:val="center"/>
        <w:rPr>
          <w:rFonts w:eastAsia="黑体"/>
          <w:b/>
          <w:sz w:val="30"/>
          <w:szCs w:val="30"/>
        </w:rPr>
      </w:pPr>
      <w:r>
        <w:rPr>
          <w:rFonts w:eastAsia="黑体"/>
          <w:b/>
          <w:sz w:val="30"/>
          <w:szCs w:val="30"/>
        </w:rPr>
        <w:t>山东好当家海洋发展股份有限公司</w:t>
      </w:r>
    </w:p>
    <w:p w14:paraId="4311CF9B">
      <w:pPr>
        <w:adjustRightInd w:val="0"/>
        <w:spacing w:line="440" w:lineRule="exact"/>
        <w:jc w:val="center"/>
        <w:rPr>
          <w:rFonts w:eastAsia="黑体"/>
          <w:b/>
          <w:sz w:val="30"/>
          <w:szCs w:val="30"/>
        </w:rPr>
      </w:pPr>
      <w:r>
        <w:rPr>
          <w:rFonts w:eastAsia="黑体"/>
          <w:b/>
          <w:sz w:val="30"/>
          <w:szCs w:val="30"/>
        </w:rPr>
        <w:t>第</w:t>
      </w:r>
      <w:r>
        <w:rPr>
          <w:rFonts w:hint="eastAsia" w:eastAsia="黑体"/>
          <w:b/>
          <w:sz w:val="30"/>
          <w:szCs w:val="30"/>
        </w:rPr>
        <w:t>十一</w:t>
      </w:r>
      <w:r>
        <w:rPr>
          <w:rFonts w:eastAsia="黑体"/>
          <w:b/>
          <w:sz w:val="30"/>
          <w:szCs w:val="30"/>
        </w:rPr>
        <w:t>届董事会第</w:t>
      </w:r>
      <w:r>
        <w:rPr>
          <w:rFonts w:hint="eastAsia" w:eastAsia="黑体"/>
          <w:b/>
          <w:sz w:val="30"/>
          <w:szCs w:val="30"/>
          <w:lang w:val="en-US" w:eastAsia="zh-CN"/>
        </w:rPr>
        <w:t>十六</w:t>
      </w:r>
      <w:r>
        <w:rPr>
          <w:rFonts w:eastAsia="黑体"/>
          <w:b/>
          <w:sz w:val="30"/>
          <w:szCs w:val="30"/>
        </w:rPr>
        <w:t>次会议决议</w:t>
      </w:r>
      <w:r>
        <w:rPr>
          <w:rFonts w:hint="eastAsia" w:eastAsia="黑体"/>
          <w:b/>
          <w:sz w:val="30"/>
          <w:szCs w:val="30"/>
        </w:rPr>
        <w:t>公告</w:t>
      </w:r>
    </w:p>
    <w:p w14:paraId="1D56394A">
      <w:pPr>
        <w:adjustRightInd w:val="0"/>
        <w:spacing w:line="440" w:lineRule="exact"/>
        <w:ind w:firstLine="480" w:firstLineChars="200"/>
        <w:rPr>
          <w:sz w:val="24"/>
        </w:rPr>
      </w:pPr>
    </w:p>
    <w:p w14:paraId="0FE08668">
      <w:pPr>
        <w:adjustRightInd w:val="0"/>
        <w:spacing w:line="440" w:lineRule="exact"/>
        <w:ind w:firstLine="420" w:firstLineChars="200"/>
        <w:rPr>
          <w:szCs w:val="21"/>
        </w:rPr>
      </w:pPr>
      <w:r>
        <w:rPr>
          <w:rFonts w:hint="eastAsia"/>
          <w:szCs w:val="21"/>
        </w:rPr>
        <w:t>本公司董事会及全体董事保证本公告内容不存在任何虚假记载、误导性陈述或者重大遗漏，并对其内容的真实性、准确性和完整性承担个别及连带责任。</w:t>
      </w:r>
    </w:p>
    <w:p w14:paraId="3390F1F0">
      <w:pPr>
        <w:adjustRightInd w:val="0"/>
        <w:spacing w:line="440" w:lineRule="exact"/>
        <w:ind w:firstLine="480" w:firstLineChars="200"/>
        <w:rPr>
          <w:sz w:val="24"/>
        </w:rPr>
      </w:pPr>
    </w:p>
    <w:p w14:paraId="2352F81B">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sz w:val="24"/>
        </w:rPr>
        <w:t>山东好当家海洋发展股份有限公司董事会于</w:t>
      </w:r>
      <w:r>
        <w:rPr>
          <w:rFonts w:ascii="宋体" w:hAnsi="宋体"/>
          <w:sz w:val="24"/>
        </w:rPr>
        <w:t>20</w:t>
      </w:r>
      <w:r>
        <w:rPr>
          <w:rFonts w:hint="eastAsia" w:ascii="宋体" w:hAnsi="宋体"/>
          <w:sz w:val="24"/>
        </w:rPr>
        <w:t>2</w:t>
      </w:r>
      <w:r>
        <w:rPr>
          <w:rFonts w:hint="eastAsia" w:ascii="宋体" w:hAnsi="宋体"/>
          <w:sz w:val="24"/>
          <w:lang w:val="en-US" w:eastAsia="zh-CN"/>
        </w:rPr>
        <w:t>6</w:t>
      </w:r>
      <w:r>
        <w:rPr>
          <w:rFonts w:hint="eastAsia" w:ascii="宋体" w:hAnsi="宋体"/>
          <w:sz w:val="24"/>
        </w:rPr>
        <w:t>年4月22日在山东好当家海洋发展股份有限公司会议室召开了公司第十一届董事会第</w:t>
      </w:r>
      <w:r>
        <w:rPr>
          <w:rFonts w:hint="eastAsia" w:ascii="宋体" w:hAnsi="宋体"/>
          <w:sz w:val="24"/>
          <w:lang w:val="en-US" w:eastAsia="zh-CN"/>
        </w:rPr>
        <w:t>十六</w:t>
      </w:r>
      <w:r>
        <w:rPr>
          <w:rFonts w:hint="eastAsia" w:ascii="宋体" w:hAnsi="宋体"/>
          <w:sz w:val="24"/>
        </w:rPr>
        <w:t>次会议，会议通知于</w:t>
      </w:r>
      <w:r>
        <w:rPr>
          <w:rFonts w:ascii="宋体" w:hAnsi="宋体"/>
          <w:sz w:val="24"/>
        </w:rPr>
        <w:t>20</w:t>
      </w:r>
      <w:r>
        <w:rPr>
          <w:rFonts w:hint="eastAsia" w:ascii="宋体" w:hAnsi="宋体"/>
          <w:sz w:val="24"/>
        </w:rPr>
        <w:t>2</w:t>
      </w:r>
      <w:r>
        <w:rPr>
          <w:rFonts w:hint="eastAsia" w:ascii="宋体" w:hAnsi="宋体"/>
          <w:sz w:val="24"/>
          <w:lang w:val="en-US" w:eastAsia="zh-CN"/>
        </w:rPr>
        <w:t>6</w:t>
      </w:r>
      <w:r>
        <w:rPr>
          <w:rFonts w:hint="eastAsia" w:ascii="宋体" w:hAnsi="宋体"/>
          <w:sz w:val="24"/>
        </w:rPr>
        <w:t>年4月</w:t>
      </w:r>
      <w:r>
        <w:rPr>
          <w:rFonts w:hint="eastAsia" w:ascii="宋体" w:hAnsi="宋体"/>
          <w:sz w:val="24"/>
          <w:lang w:val="en-US" w:eastAsia="zh-CN"/>
        </w:rPr>
        <w:t>7</w:t>
      </w:r>
      <w:r>
        <w:rPr>
          <w:rFonts w:hint="eastAsia" w:ascii="宋体" w:hAnsi="宋体"/>
          <w:sz w:val="24"/>
        </w:rPr>
        <w:t>日以书面形式发出。公司董事唐传勤</w:t>
      </w:r>
      <w:r>
        <w:rPr>
          <w:rFonts w:ascii="宋体" w:hAnsi="宋体"/>
          <w:sz w:val="24"/>
        </w:rPr>
        <w:t>、张术森、</w:t>
      </w:r>
      <w:r>
        <w:rPr>
          <w:rFonts w:hint="eastAsia" w:ascii="宋体" w:hAnsi="宋体"/>
          <w:sz w:val="24"/>
        </w:rPr>
        <w:t>宋荣超、</w:t>
      </w:r>
      <w:r>
        <w:rPr>
          <w:rFonts w:hint="eastAsia" w:ascii="宋体" w:hAnsi="宋体"/>
          <w:sz w:val="24"/>
          <w:lang w:val="en-US" w:eastAsia="zh-CN"/>
        </w:rPr>
        <w:t>毕见超、陈鹏宇</w:t>
      </w:r>
      <w:r>
        <w:rPr>
          <w:rFonts w:ascii="宋体" w:hAnsi="宋体"/>
          <w:sz w:val="24"/>
        </w:rPr>
        <w:t>、</w:t>
      </w:r>
      <w:r>
        <w:rPr>
          <w:rFonts w:hint="eastAsia" w:ascii="宋体" w:hAnsi="宋体"/>
          <w:sz w:val="24"/>
          <w:lang w:val="en-US" w:eastAsia="zh-CN"/>
        </w:rPr>
        <w:t>孙慧玲</w:t>
      </w:r>
      <w:r>
        <w:rPr>
          <w:rFonts w:ascii="宋体" w:hAnsi="宋体"/>
          <w:sz w:val="24"/>
        </w:rPr>
        <w:t>、</w:t>
      </w:r>
      <w:r>
        <w:rPr>
          <w:rFonts w:hint="eastAsia" w:ascii="宋体" w:hAnsi="宋体"/>
          <w:sz w:val="24"/>
          <w:lang w:val="en-US" w:eastAsia="zh-CN"/>
        </w:rPr>
        <w:t>李八方</w:t>
      </w:r>
      <w:r>
        <w:rPr>
          <w:rFonts w:hint="eastAsia" w:ascii="宋体" w:hAnsi="宋体"/>
          <w:sz w:val="24"/>
        </w:rPr>
        <w:t>、</w:t>
      </w:r>
      <w:r>
        <w:rPr>
          <w:rFonts w:hint="eastAsia" w:ascii="宋体" w:hAnsi="宋体"/>
          <w:sz w:val="24"/>
          <w:lang w:val="en-US" w:eastAsia="zh-CN"/>
        </w:rPr>
        <w:t>孙晓东</w:t>
      </w:r>
      <w:r>
        <w:rPr>
          <w:rFonts w:ascii="宋体" w:hAnsi="宋体"/>
          <w:sz w:val="24"/>
        </w:rPr>
        <w:t>参加了此次会议，应到董事</w:t>
      </w:r>
      <w:r>
        <w:rPr>
          <w:rFonts w:hint="eastAsia" w:ascii="宋体" w:hAnsi="宋体"/>
          <w:sz w:val="24"/>
          <w:lang w:val="en-US" w:eastAsia="zh-CN"/>
        </w:rPr>
        <w:t>8</w:t>
      </w:r>
      <w:r>
        <w:rPr>
          <w:rFonts w:ascii="宋体" w:hAnsi="宋体"/>
          <w:sz w:val="24"/>
        </w:rPr>
        <w:t>人，实到董事</w:t>
      </w:r>
      <w:r>
        <w:rPr>
          <w:rFonts w:hint="eastAsia" w:ascii="宋体" w:hAnsi="宋体"/>
          <w:sz w:val="24"/>
          <w:lang w:val="en-US" w:eastAsia="zh-CN"/>
        </w:rPr>
        <w:t>8</w:t>
      </w:r>
      <w:r>
        <w:rPr>
          <w:rFonts w:ascii="宋体" w:hAnsi="宋体"/>
          <w:sz w:val="24"/>
        </w:rPr>
        <w:t>人</w:t>
      </w:r>
      <w:r>
        <w:rPr>
          <w:rFonts w:hint="eastAsia" w:ascii="宋体" w:hAnsi="宋体"/>
          <w:sz w:val="24"/>
        </w:rPr>
        <w:t>。会议由公司董事长唐传勤主持，会议符合《公司法》和《公司章程》等关于召开董事会的规定。</w:t>
      </w:r>
    </w:p>
    <w:p w14:paraId="4104E6B8">
      <w:pPr>
        <w:spacing w:line="360" w:lineRule="auto"/>
        <w:ind w:firstLine="480" w:firstLineChars="200"/>
        <w:rPr>
          <w:rFonts w:hint="eastAsia" w:ascii="宋体" w:hAnsi="宋体"/>
          <w:sz w:val="24"/>
        </w:rPr>
      </w:pPr>
      <w:r>
        <w:rPr>
          <w:rFonts w:ascii="宋体" w:hAnsi="宋体"/>
          <w:sz w:val="24"/>
        </w:rPr>
        <w:t>与会</w:t>
      </w:r>
      <w:r>
        <w:rPr>
          <w:rFonts w:hint="eastAsia" w:ascii="宋体" w:hAnsi="宋体"/>
          <w:sz w:val="24"/>
        </w:rPr>
        <w:t>董事</w:t>
      </w:r>
      <w:r>
        <w:rPr>
          <w:rFonts w:ascii="宋体" w:hAnsi="宋体"/>
          <w:sz w:val="24"/>
        </w:rPr>
        <w:t>经过充分研究和讨论，形成如下决议：</w:t>
      </w:r>
    </w:p>
    <w:p w14:paraId="7414028C">
      <w:pPr>
        <w:spacing w:line="360" w:lineRule="auto"/>
        <w:ind w:firstLine="482" w:firstLineChars="200"/>
        <w:rPr>
          <w:rFonts w:hint="eastAsia" w:ascii="宋体" w:hAnsi="宋体"/>
          <w:b/>
          <w:sz w:val="24"/>
        </w:rPr>
      </w:pPr>
      <w:r>
        <w:rPr>
          <w:rFonts w:hint="eastAsia" w:ascii="宋体" w:hAnsi="宋体"/>
          <w:b/>
          <w:sz w:val="24"/>
        </w:rPr>
        <w:t>1、审议通过了《202</w:t>
      </w:r>
      <w:r>
        <w:rPr>
          <w:rFonts w:hint="eastAsia" w:ascii="宋体" w:hAnsi="宋体"/>
          <w:b/>
          <w:sz w:val="24"/>
          <w:lang w:val="en-US" w:eastAsia="zh-CN"/>
        </w:rPr>
        <w:t>5</w:t>
      </w:r>
      <w:r>
        <w:rPr>
          <w:rFonts w:hint="eastAsia" w:ascii="宋体" w:hAnsi="宋体"/>
          <w:b/>
          <w:sz w:val="24"/>
        </w:rPr>
        <w:t>年度董事会工作报告》，提交202</w:t>
      </w:r>
      <w:r>
        <w:rPr>
          <w:rFonts w:hint="eastAsia" w:ascii="宋体" w:hAnsi="宋体"/>
          <w:b/>
          <w:sz w:val="24"/>
          <w:lang w:val="en-US" w:eastAsia="zh-CN"/>
        </w:rPr>
        <w:t>5</w:t>
      </w:r>
      <w:r>
        <w:rPr>
          <w:rFonts w:hint="eastAsia" w:ascii="宋体" w:hAnsi="宋体"/>
          <w:b/>
          <w:sz w:val="24"/>
        </w:rPr>
        <w:t>年度股东会审议。</w:t>
      </w:r>
    </w:p>
    <w:p w14:paraId="3EB2AFAB">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680A01DE">
      <w:pPr>
        <w:spacing w:line="360" w:lineRule="auto"/>
        <w:ind w:firstLine="482" w:firstLineChars="200"/>
        <w:rPr>
          <w:rFonts w:hint="eastAsia" w:ascii="宋体" w:hAnsi="宋体"/>
          <w:sz w:val="24"/>
        </w:rPr>
      </w:pPr>
      <w:r>
        <w:rPr>
          <w:rFonts w:hint="eastAsia" w:ascii="宋体" w:hAnsi="宋体"/>
          <w:b/>
          <w:sz w:val="24"/>
        </w:rPr>
        <w:t>2、审议通过了《202</w:t>
      </w:r>
      <w:r>
        <w:rPr>
          <w:rFonts w:hint="eastAsia" w:ascii="宋体" w:hAnsi="宋体"/>
          <w:b/>
          <w:sz w:val="24"/>
          <w:lang w:val="en-US" w:eastAsia="zh-CN"/>
        </w:rPr>
        <w:t>5</w:t>
      </w:r>
      <w:r>
        <w:rPr>
          <w:rFonts w:hint="eastAsia" w:ascii="宋体" w:hAnsi="宋体"/>
          <w:b/>
          <w:sz w:val="24"/>
        </w:rPr>
        <w:t>年度财务决算报告》，提交202</w:t>
      </w:r>
      <w:r>
        <w:rPr>
          <w:rFonts w:hint="eastAsia" w:ascii="宋体" w:hAnsi="宋体"/>
          <w:b/>
          <w:sz w:val="24"/>
          <w:lang w:val="en-US" w:eastAsia="zh-CN"/>
        </w:rPr>
        <w:t>5</w:t>
      </w:r>
      <w:r>
        <w:rPr>
          <w:rFonts w:hint="eastAsia" w:ascii="宋体" w:hAnsi="宋体"/>
          <w:b/>
          <w:sz w:val="24"/>
        </w:rPr>
        <w:t>年度股东会审议。</w:t>
      </w:r>
    </w:p>
    <w:p w14:paraId="5762CAE2">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2A1F2035">
      <w:pPr>
        <w:spacing w:line="360" w:lineRule="auto"/>
        <w:ind w:firstLine="482" w:firstLineChars="200"/>
        <w:rPr>
          <w:rFonts w:hint="eastAsia" w:ascii="宋体" w:hAnsi="宋体"/>
          <w:b/>
          <w:sz w:val="24"/>
        </w:rPr>
      </w:pPr>
      <w:r>
        <w:rPr>
          <w:rFonts w:hint="eastAsia" w:ascii="宋体" w:hAnsi="宋体"/>
          <w:b/>
          <w:sz w:val="24"/>
        </w:rPr>
        <w:t>3、审议通过了公司《202</w:t>
      </w:r>
      <w:r>
        <w:rPr>
          <w:rFonts w:hint="eastAsia" w:ascii="宋体" w:hAnsi="宋体"/>
          <w:b/>
          <w:sz w:val="24"/>
          <w:lang w:val="en-US" w:eastAsia="zh-CN"/>
        </w:rPr>
        <w:t>5</w:t>
      </w:r>
      <w:r>
        <w:rPr>
          <w:rFonts w:hint="eastAsia" w:ascii="宋体" w:hAnsi="宋体"/>
          <w:b/>
          <w:sz w:val="24"/>
        </w:rPr>
        <w:t>年年度报告》及其摘要，提交202</w:t>
      </w:r>
      <w:r>
        <w:rPr>
          <w:rFonts w:hint="eastAsia" w:ascii="宋体" w:hAnsi="宋体"/>
          <w:b/>
          <w:sz w:val="24"/>
          <w:lang w:val="en-US" w:eastAsia="zh-CN"/>
        </w:rPr>
        <w:t>5</w:t>
      </w:r>
      <w:r>
        <w:rPr>
          <w:rFonts w:hint="eastAsia" w:ascii="宋体" w:hAnsi="宋体"/>
          <w:b/>
          <w:sz w:val="24"/>
        </w:rPr>
        <w:t>年度股东会审议。</w:t>
      </w:r>
    </w:p>
    <w:p w14:paraId="07234E66">
      <w:pPr>
        <w:spacing w:line="360" w:lineRule="auto"/>
        <w:ind w:firstLine="480" w:firstLineChars="200"/>
        <w:rPr>
          <w:rFonts w:hint="eastAsia" w:ascii="宋体" w:hAnsi="宋体"/>
          <w:bCs/>
          <w:sz w:val="24"/>
        </w:rPr>
      </w:pP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年年度报告已经公司董事会审计委员会审议通过，同意提交公司董事会审议。</w:t>
      </w:r>
    </w:p>
    <w:p w14:paraId="5EC8A3F8">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7A43EE97">
      <w:pPr>
        <w:spacing w:line="360" w:lineRule="auto"/>
        <w:ind w:firstLine="482" w:firstLineChars="200"/>
        <w:jc w:val="left"/>
        <w:rPr>
          <w:rFonts w:hint="eastAsia" w:ascii="宋体" w:hAnsi="宋体"/>
          <w:b/>
          <w:sz w:val="24"/>
        </w:rPr>
      </w:pPr>
      <w:r>
        <w:rPr>
          <w:rFonts w:hint="eastAsia" w:ascii="宋体" w:hAnsi="宋体"/>
          <w:b/>
          <w:sz w:val="24"/>
        </w:rPr>
        <w:t>4、审议通过了《关于公司202</w:t>
      </w:r>
      <w:r>
        <w:rPr>
          <w:rFonts w:hint="eastAsia" w:ascii="宋体" w:hAnsi="宋体"/>
          <w:b/>
          <w:sz w:val="24"/>
          <w:lang w:val="en-US" w:eastAsia="zh-CN"/>
        </w:rPr>
        <w:t>6</w:t>
      </w:r>
      <w:r>
        <w:rPr>
          <w:rFonts w:hint="eastAsia" w:ascii="宋体" w:hAnsi="宋体"/>
          <w:b/>
          <w:sz w:val="24"/>
        </w:rPr>
        <w:t>-202</w:t>
      </w:r>
      <w:r>
        <w:rPr>
          <w:rFonts w:hint="eastAsia" w:ascii="宋体" w:hAnsi="宋体"/>
          <w:b/>
          <w:sz w:val="24"/>
          <w:lang w:val="en-US" w:eastAsia="zh-CN"/>
        </w:rPr>
        <w:t>7</w:t>
      </w:r>
      <w:r>
        <w:rPr>
          <w:rFonts w:hint="eastAsia" w:ascii="宋体" w:hAnsi="宋体"/>
          <w:b/>
          <w:sz w:val="24"/>
        </w:rPr>
        <w:t>年度（至202</w:t>
      </w:r>
      <w:r>
        <w:rPr>
          <w:rFonts w:hint="eastAsia" w:ascii="宋体" w:hAnsi="宋体"/>
          <w:b/>
          <w:sz w:val="24"/>
          <w:lang w:val="en-US" w:eastAsia="zh-CN"/>
        </w:rPr>
        <w:t>6</w:t>
      </w:r>
      <w:r>
        <w:rPr>
          <w:rFonts w:hint="eastAsia" w:ascii="宋体" w:hAnsi="宋体"/>
          <w:b/>
          <w:sz w:val="24"/>
        </w:rPr>
        <w:t>年度股东会召开日）授信额度、授信担保条件和贷款授权的议案》，提交202</w:t>
      </w:r>
      <w:r>
        <w:rPr>
          <w:rFonts w:hint="eastAsia" w:ascii="宋体" w:hAnsi="宋体"/>
          <w:b/>
          <w:sz w:val="24"/>
          <w:lang w:val="en-US" w:eastAsia="zh-CN"/>
        </w:rPr>
        <w:t>5</w:t>
      </w:r>
      <w:r>
        <w:rPr>
          <w:rFonts w:hint="eastAsia" w:ascii="宋体" w:hAnsi="宋体"/>
          <w:b/>
          <w:sz w:val="24"/>
        </w:rPr>
        <w:t>年度股东会审议。</w:t>
      </w:r>
    </w:p>
    <w:p w14:paraId="1B251590">
      <w:pPr>
        <w:spacing w:line="360" w:lineRule="auto"/>
        <w:ind w:firstLine="480"/>
        <w:rPr>
          <w:rFonts w:hint="eastAsia" w:ascii="宋体" w:hAnsi="宋体"/>
          <w:sz w:val="24"/>
        </w:rPr>
      </w:pPr>
      <w:r>
        <w:rPr>
          <w:rFonts w:hint="eastAsia" w:ascii="宋体" w:hAnsi="宋体"/>
          <w:sz w:val="24"/>
        </w:rPr>
        <w:t>根据公司202</w:t>
      </w:r>
      <w:r>
        <w:rPr>
          <w:rFonts w:hint="eastAsia" w:ascii="宋体" w:hAnsi="宋体"/>
          <w:sz w:val="24"/>
          <w:lang w:val="en-US" w:eastAsia="zh-CN"/>
        </w:rPr>
        <w:t>6</w:t>
      </w:r>
      <w:r>
        <w:rPr>
          <w:rFonts w:hint="eastAsia" w:ascii="宋体" w:hAnsi="宋体"/>
          <w:sz w:val="24"/>
        </w:rPr>
        <w:t>年度生产经营的需要，公司做出下列融资计划：</w:t>
      </w:r>
    </w:p>
    <w:p w14:paraId="649DC154">
      <w:pPr>
        <w:spacing w:line="480" w:lineRule="auto"/>
        <w:ind w:firstLine="480"/>
        <w:rPr>
          <w:rFonts w:ascii="宋体" w:hAnsi="宋体"/>
          <w:sz w:val="24"/>
        </w:rPr>
      </w:pPr>
      <w:r>
        <w:rPr>
          <w:rFonts w:hint="eastAsia" w:ascii="宋体" w:hAnsi="宋体"/>
          <w:sz w:val="24"/>
        </w:rPr>
        <w:t>母公司及其控股子公司拟向国内外银行金融机构、融资租赁公司、商业保理公司及国内外资本市场融资静态余额拟不超过</w:t>
      </w:r>
      <w:r>
        <w:rPr>
          <w:rFonts w:hint="eastAsia" w:ascii="宋体" w:hAnsi="宋体"/>
          <w:sz w:val="24"/>
          <w:u w:val="single"/>
        </w:rPr>
        <w:t>350,000</w:t>
      </w:r>
      <w:r>
        <w:rPr>
          <w:rFonts w:hint="eastAsia" w:ascii="宋体" w:hAnsi="宋体"/>
          <w:sz w:val="24"/>
        </w:rPr>
        <w:t>万元（含本数，保证金除外），其中：国内外银行金融机构静态余额拟不超过200,000.00万元，各类融资租赁公司静态余额拟不超过20,000.00万元，各类商业保理公司静态余额拟不超过10,000.00万元，通过银行间交易市场发行融资静态余额拟不超过50,000.00万元，发行境外公司债券融资静态余额拟不超过1亿美元</w:t>
      </w:r>
      <w:r>
        <w:rPr>
          <w:rFonts w:hint="eastAsia" w:ascii="宋体" w:hAnsi="宋体"/>
          <w:sz w:val="24"/>
          <w:lang w:eastAsia="zh-CN"/>
        </w:rPr>
        <w:t>（</w:t>
      </w:r>
      <w:r>
        <w:rPr>
          <w:rFonts w:hint="eastAsia" w:ascii="宋体" w:hAnsi="宋体"/>
          <w:sz w:val="24"/>
          <w:lang w:val="en-US" w:eastAsia="zh-CN"/>
        </w:rPr>
        <w:t>考虑到人民币与美元汇率波动因素，本项等值最高额不高于</w:t>
      </w:r>
      <w:bookmarkStart w:id="0" w:name="OLE_LINK1"/>
      <w:bookmarkStart w:id="1" w:name="OLE_LINK2"/>
      <w:r>
        <w:rPr>
          <w:rFonts w:hint="eastAsia" w:ascii="宋体" w:hAnsi="宋体"/>
          <w:sz w:val="24"/>
        </w:rPr>
        <w:t>人民币7亿元</w:t>
      </w:r>
      <w:bookmarkEnd w:id="0"/>
      <w:bookmarkEnd w:id="1"/>
      <w:r>
        <w:rPr>
          <w:rFonts w:hint="eastAsia" w:ascii="宋体" w:hAnsi="宋体"/>
          <w:sz w:val="24"/>
          <w:lang w:eastAsia="zh-CN"/>
        </w:rPr>
        <w:t>）</w:t>
      </w:r>
      <w:r>
        <w:rPr>
          <w:rFonts w:hint="eastAsia" w:ascii="宋体" w:hAnsi="宋体"/>
          <w:sz w:val="24"/>
        </w:rPr>
        <w:t>。同时为保证母公司及其控股子公司对融资渠道和融资条件的选择性，拟向上述金融机构、融资租赁公司、商业保理公司及国内外资本市场申请注册的融资授信额度超过</w:t>
      </w:r>
      <w:r>
        <w:rPr>
          <w:rFonts w:hint="eastAsia" w:ascii="宋体" w:hAnsi="宋体"/>
          <w:sz w:val="24"/>
          <w:u w:val="none"/>
        </w:rPr>
        <w:t>350,000</w:t>
      </w:r>
      <w:r>
        <w:rPr>
          <w:rFonts w:hint="eastAsia" w:ascii="宋体" w:hAnsi="宋体"/>
          <w:sz w:val="24"/>
        </w:rPr>
        <w:t>万元，其中：银行金融机构申请的融资授信额度超过200,000.00万元，各类融资租赁公司申请的融资额度超过20,000.00万元，各类商业保理公司申请的融资额度超过10,000.00万元，通过银行间交易市场发行注册的融资额度50,000.00万元，</w:t>
      </w:r>
      <w:r>
        <w:rPr>
          <w:rFonts w:hint="eastAsia" w:ascii="宋体" w:hAnsi="宋体"/>
          <w:sz w:val="24"/>
          <w:lang w:val="en-US" w:eastAsia="zh-CN"/>
        </w:rPr>
        <w:t>经</w:t>
      </w:r>
      <w:r>
        <w:rPr>
          <w:rFonts w:hint="eastAsia" w:ascii="宋体" w:hAnsi="宋体"/>
          <w:sz w:val="24"/>
        </w:rPr>
        <w:t>国家发展和改革委员会</w:t>
      </w:r>
      <w:r>
        <w:rPr>
          <w:rFonts w:hint="eastAsia" w:ascii="宋体" w:hAnsi="宋体"/>
          <w:sz w:val="24"/>
          <w:lang w:val="en-US" w:eastAsia="zh-CN"/>
        </w:rPr>
        <w:t>审批</w:t>
      </w:r>
      <w:r>
        <w:rPr>
          <w:rFonts w:hint="eastAsia" w:ascii="宋体" w:hAnsi="宋体"/>
          <w:sz w:val="24"/>
        </w:rPr>
        <w:t>发行境外公司债券注册融资额度1亿美元</w:t>
      </w:r>
      <w:r>
        <w:rPr>
          <w:rFonts w:hint="eastAsia" w:ascii="宋体" w:hAnsi="宋体"/>
          <w:sz w:val="24"/>
          <w:lang w:eastAsia="zh-CN"/>
        </w:rPr>
        <w:t>（</w:t>
      </w:r>
      <w:r>
        <w:rPr>
          <w:rFonts w:hint="eastAsia" w:ascii="宋体" w:hAnsi="宋体"/>
          <w:sz w:val="24"/>
          <w:lang w:val="en-US" w:eastAsia="zh-CN"/>
        </w:rPr>
        <w:t>考虑到人民币与美元汇率波动因素，本项等值最高额不高于</w:t>
      </w:r>
      <w:r>
        <w:rPr>
          <w:rFonts w:hint="eastAsia" w:ascii="宋体" w:hAnsi="宋体"/>
          <w:sz w:val="24"/>
        </w:rPr>
        <w:t>人民币7亿元</w:t>
      </w:r>
      <w:r>
        <w:rPr>
          <w:rFonts w:hint="eastAsia" w:ascii="宋体" w:hAnsi="宋体"/>
          <w:sz w:val="24"/>
          <w:lang w:eastAsia="zh-CN"/>
        </w:rPr>
        <w:t>）</w:t>
      </w:r>
      <w:r>
        <w:rPr>
          <w:rFonts w:hint="eastAsia" w:ascii="宋体" w:hAnsi="宋体"/>
          <w:sz w:val="24"/>
        </w:rPr>
        <w:t>。母公司授信担保条件为第三方或控股股东提供的信用担保或资产（包括但不仅限于存单、保证金等）抵质押、母公司的资产（包括但不仅限于存单、保证金等）抵质押、控股子公司为其提供的信用担保或资产（包括但不仅限于存单、保证金等）抵质押。控股子公司授信担保条件为第三方或母公司提供的信用担保或资产（包括但不仅限于存单、保证金等）抵质押，且母公司为其提供的信用担保或资产（包括但不仅限于存单、保证金等）抵质押总授信金额不超过40,000.00万元且静态余额拟不超过30,000.00万元、子公司及兄弟公司提供的信用担保或资产（包括但不仅限于存单、保证金等）抵质押。并授权董事长（或董事长授权人）在此额度内决定和签署融资合同，授权期至2026年度股东会召开日。除在国内外资本市场进行融资业务，可依据本议案召开董事会及股东会做详尽信息公告外，其他途径的融资不需再召开相关的董事会及股东会。</w:t>
      </w:r>
    </w:p>
    <w:p w14:paraId="663210D8">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39978CE1">
      <w:pPr>
        <w:spacing w:line="360" w:lineRule="auto"/>
        <w:ind w:firstLine="482" w:firstLineChars="200"/>
        <w:rPr>
          <w:rFonts w:hint="eastAsia" w:ascii="宋体" w:hAnsi="宋体"/>
          <w:b/>
          <w:sz w:val="24"/>
        </w:rPr>
      </w:pPr>
      <w:r>
        <w:rPr>
          <w:rFonts w:hint="eastAsia" w:ascii="宋体" w:hAnsi="宋体"/>
          <w:b/>
          <w:sz w:val="24"/>
        </w:rPr>
        <w:t>5、审议通过了《关于续聘和信会计师事务所（特殊普通合伙）的议案》，提交20</w:t>
      </w:r>
      <w:r>
        <w:rPr>
          <w:rFonts w:ascii="宋体" w:hAnsi="宋体"/>
          <w:b/>
          <w:sz w:val="24"/>
        </w:rPr>
        <w:t>2</w:t>
      </w:r>
      <w:r>
        <w:rPr>
          <w:rFonts w:hint="eastAsia" w:ascii="宋体" w:hAnsi="宋体"/>
          <w:b/>
          <w:sz w:val="24"/>
          <w:lang w:val="en-US" w:eastAsia="zh-CN"/>
        </w:rPr>
        <w:t>5</w:t>
      </w:r>
      <w:r>
        <w:rPr>
          <w:rFonts w:hint="eastAsia" w:ascii="宋体" w:hAnsi="宋体"/>
          <w:b/>
          <w:sz w:val="24"/>
        </w:rPr>
        <w:t>年度股东会审议。</w:t>
      </w:r>
      <w:r>
        <w:rPr>
          <w:rFonts w:hint="eastAsia" w:ascii="宋体" w:hAnsi="宋体"/>
          <w:bCs/>
          <w:sz w:val="24"/>
        </w:rPr>
        <w:t>（详见202</w:t>
      </w:r>
      <w:r>
        <w:rPr>
          <w:rFonts w:hint="eastAsia" w:ascii="宋体" w:hAnsi="宋体"/>
          <w:bCs/>
          <w:sz w:val="24"/>
          <w:lang w:val="en-US" w:eastAsia="zh-CN"/>
        </w:rPr>
        <w:t>6</w:t>
      </w:r>
      <w:r>
        <w:rPr>
          <w:rFonts w:hint="eastAsia" w:ascii="宋体" w:hAnsi="宋体"/>
          <w:bCs/>
          <w:sz w:val="24"/>
        </w:rPr>
        <w:t>-0</w:t>
      </w:r>
      <w:r>
        <w:rPr>
          <w:rFonts w:hint="eastAsia" w:ascii="宋体" w:hAnsi="宋体"/>
          <w:bCs/>
          <w:sz w:val="24"/>
          <w:lang w:val="en-US" w:eastAsia="zh-CN"/>
        </w:rPr>
        <w:t>12</w:t>
      </w:r>
      <w:r>
        <w:rPr>
          <w:rFonts w:hint="eastAsia" w:ascii="宋体" w:hAnsi="宋体"/>
          <w:bCs/>
          <w:sz w:val="24"/>
        </w:rPr>
        <w:t>号公告）</w:t>
      </w:r>
    </w:p>
    <w:p w14:paraId="06046783">
      <w:pPr>
        <w:spacing w:line="360" w:lineRule="auto"/>
        <w:ind w:firstLine="480" w:firstLineChars="200"/>
        <w:rPr>
          <w:rFonts w:hint="eastAsia" w:ascii="宋体" w:hAnsi="宋体"/>
          <w:sz w:val="24"/>
        </w:rPr>
      </w:pPr>
      <w:r>
        <w:rPr>
          <w:rFonts w:hint="eastAsia" w:ascii="宋体" w:hAnsi="宋体"/>
          <w:sz w:val="24"/>
        </w:rPr>
        <w:t>该事项已经公司董事会审计委员会审议通过。</w:t>
      </w:r>
    </w:p>
    <w:p w14:paraId="02F962BE">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155958F0">
      <w:pPr>
        <w:spacing w:line="360" w:lineRule="auto"/>
        <w:ind w:firstLine="482" w:firstLineChars="200"/>
        <w:rPr>
          <w:rFonts w:hint="eastAsia" w:ascii="宋体" w:hAnsi="宋体"/>
          <w:bCs/>
          <w:sz w:val="24"/>
        </w:rPr>
      </w:pPr>
      <w:r>
        <w:rPr>
          <w:rFonts w:hint="eastAsia" w:ascii="宋体" w:hAnsi="宋体"/>
          <w:b/>
          <w:bCs/>
          <w:sz w:val="24"/>
        </w:rPr>
        <w:t>6</w:t>
      </w:r>
      <w:r>
        <w:rPr>
          <w:rFonts w:hint="eastAsia" w:ascii="宋体" w:hAnsi="宋体"/>
          <w:b/>
          <w:sz w:val="24"/>
        </w:rPr>
        <w:t>、审议通过了《关于召开202</w:t>
      </w:r>
      <w:r>
        <w:rPr>
          <w:rFonts w:hint="eastAsia" w:ascii="宋体" w:hAnsi="宋体"/>
          <w:b/>
          <w:sz w:val="24"/>
          <w:lang w:val="en-US" w:eastAsia="zh-CN"/>
        </w:rPr>
        <w:t>5</w:t>
      </w:r>
      <w:r>
        <w:rPr>
          <w:rFonts w:hint="eastAsia" w:ascii="宋体" w:hAnsi="宋体"/>
          <w:b/>
          <w:sz w:val="24"/>
        </w:rPr>
        <w:t>年度股东会的议案》。</w:t>
      </w:r>
      <w:r>
        <w:rPr>
          <w:rFonts w:hint="eastAsia" w:ascii="宋体" w:hAnsi="宋体"/>
          <w:bCs/>
          <w:sz w:val="24"/>
        </w:rPr>
        <w:t>（详见202</w:t>
      </w:r>
      <w:r>
        <w:rPr>
          <w:rFonts w:hint="eastAsia" w:ascii="宋体" w:hAnsi="宋体"/>
          <w:bCs/>
          <w:sz w:val="24"/>
          <w:lang w:val="en-US" w:eastAsia="zh-CN"/>
        </w:rPr>
        <w:t>6</w:t>
      </w:r>
      <w:r>
        <w:rPr>
          <w:rFonts w:hint="eastAsia" w:ascii="宋体" w:hAnsi="宋体"/>
          <w:bCs/>
          <w:sz w:val="24"/>
        </w:rPr>
        <w:t>-01</w:t>
      </w:r>
      <w:r>
        <w:rPr>
          <w:rFonts w:hint="eastAsia" w:ascii="宋体" w:hAnsi="宋体"/>
          <w:bCs/>
          <w:sz w:val="24"/>
          <w:lang w:val="en-US" w:eastAsia="zh-CN"/>
        </w:rPr>
        <w:t>9</w:t>
      </w:r>
      <w:bookmarkStart w:id="2" w:name="_GoBack"/>
      <w:bookmarkEnd w:id="2"/>
      <w:r>
        <w:rPr>
          <w:rFonts w:hint="eastAsia" w:ascii="宋体" w:hAnsi="宋体"/>
          <w:bCs/>
          <w:sz w:val="24"/>
        </w:rPr>
        <w:t>号公告）</w:t>
      </w:r>
    </w:p>
    <w:p w14:paraId="5ECC2B50">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15A42BA4">
      <w:pPr>
        <w:spacing w:line="360" w:lineRule="auto"/>
        <w:ind w:firstLine="482" w:firstLineChars="200"/>
        <w:rPr>
          <w:rFonts w:hint="eastAsia" w:ascii="宋体" w:hAnsi="宋体"/>
          <w:b/>
          <w:sz w:val="24"/>
        </w:rPr>
      </w:pPr>
      <w:r>
        <w:rPr>
          <w:rFonts w:hint="eastAsia" w:ascii="宋体" w:hAnsi="宋体"/>
          <w:b/>
          <w:sz w:val="24"/>
        </w:rPr>
        <w:t>7、审议通过了《202</w:t>
      </w:r>
      <w:r>
        <w:rPr>
          <w:rFonts w:hint="eastAsia" w:ascii="宋体" w:hAnsi="宋体"/>
          <w:b/>
          <w:sz w:val="24"/>
          <w:lang w:val="en-US" w:eastAsia="zh-CN"/>
        </w:rPr>
        <w:t>5</w:t>
      </w:r>
      <w:r>
        <w:rPr>
          <w:rFonts w:hint="eastAsia" w:ascii="宋体" w:hAnsi="宋体"/>
          <w:b/>
          <w:sz w:val="24"/>
        </w:rPr>
        <w:t>年度利润分配方案》，提交202</w:t>
      </w:r>
      <w:r>
        <w:rPr>
          <w:rFonts w:hint="eastAsia" w:ascii="宋体" w:hAnsi="宋体"/>
          <w:b/>
          <w:sz w:val="24"/>
          <w:lang w:val="en-US" w:eastAsia="zh-CN"/>
        </w:rPr>
        <w:t>5</w:t>
      </w:r>
      <w:r>
        <w:rPr>
          <w:rFonts w:hint="eastAsia" w:ascii="宋体" w:hAnsi="宋体"/>
          <w:b/>
          <w:sz w:val="24"/>
        </w:rPr>
        <w:t>年度股东会审议。</w:t>
      </w:r>
      <w:r>
        <w:rPr>
          <w:rFonts w:hint="eastAsia" w:ascii="宋体" w:hAnsi="宋体"/>
          <w:bCs/>
          <w:sz w:val="24"/>
        </w:rPr>
        <w:t>（详见202</w:t>
      </w:r>
      <w:r>
        <w:rPr>
          <w:rFonts w:hint="eastAsia" w:ascii="宋体" w:hAnsi="宋体"/>
          <w:bCs/>
          <w:sz w:val="24"/>
          <w:lang w:val="en-US" w:eastAsia="zh-CN"/>
        </w:rPr>
        <w:t>6</w:t>
      </w:r>
      <w:r>
        <w:rPr>
          <w:rFonts w:hint="eastAsia" w:ascii="宋体" w:hAnsi="宋体"/>
          <w:bCs/>
          <w:sz w:val="24"/>
        </w:rPr>
        <w:t>-01</w:t>
      </w:r>
      <w:r>
        <w:rPr>
          <w:rFonts w:hint="eastAsia" w:ascii="宋体" w:hAnsi="宋体"/>
          <w:bCs/>
          <w:sz w:val="24"/>
          <w:lang w:val="en-US" w:eastAsia="zh-CN"/>
        </w:rPr>
        <w:t>4</w:t>
      </w:r>
      <w:r>
        <w:rPr>
          <w:rFonts w:hint="eastAsia" w:ascii="宋体" w:hAnsi="宋体"/>
          <w:bCs/>
          <w:sz w:val="24"/>
        </w:rPr>
        <w:t>号公告）</w:t>
      </w:r>
    </w:p>
    <w:p w14:paraId="2FE27694">
      <w:pPr>
        <w:spacing w:line="360" w:lineRule="auto"/>
        <w:ind w:firstLine="482"/>
        <w:rPr>
          <w:rFonts w:hint="eastAsia" w:ascii="宋体" w:hAnsi="宋体"/>
          <w:sz w:val="24"/>
          <w:szCs w:val="24"/>
        </w:rPr>
      </w:pPr>
      <w:r>
        <w:rPr>
          <w:rFonts w:hint="eastAsia" w:ascii="宋体" w:hAnsi="宋体"/>
          <w:sz w:val="24"/>
          <w:szCs w:val="24"/>
        </w:rPr>
        <w:t>经和信会计师事务所（特殊普通合伙）的审计，公司202</w:t>
      </w:r>
      <w:r>
        <w:rPr>
          <w:rFonts w:hint="eastAsia" w:ascii="宋体" w:hAnsi="宋体"/>
          <w:sz w:val="24"/>
          <w:szCs w:val="24"/>
          <w:lang w:val="en-US" w:eastAsia="zh-CN"/>
        </w:rPr>
        <w:t>5</w:t>
      </w:r>
      <w:r>
        <w:rPr>
          <w:rFonts w:hint="eastAsia" w:ascii="宋体" w:hAnsi="宋体"/>
          <w:sz w:val="24"/>
          <w:szCs w:val="24"/>
        </w:rPr>
        <w:t>年度实现营业收入</w:t>
      </w:r>
      <w:r>
        <w:rPr>
          <w:rFonts w:hint="eastAsia" w:ascii="宋体" w:hAnsi="宋体"/>
          <w:sz w:val="24"/>
          <w:szCs w:val="24"/>
          <w:highlight w:val="none"/>
        </w:rPr>
        <w:t>1,</w:t>
      </w:r>
      <w:r>
        <w:rPr>
          <w:rFonts w:hint="eastAsia" w:ascii="宋体" w:hAnsi="宋体"/>
          <w:sz w:val="24"/>
          <w:szCs w:val="24"/>
          <w:highlight w:val="none"/>
          <w:lang w:val="en-US" w:eastAsia="zh-CN"/>
        </w:rPr>
        <w:t>051</w:t>
      </w:r>
      <w:r>
        <w:rPr>
          <w:rFonts w:hint="eastAsia" w:ascii="宋体" w:hAnsi="宋体"/>
          <w:sz w:val="24"/>
          <w:szCs w:val="24"/>
          <w:highlight w:val="none"/>
        </w:rPr>
        <w:t>,</w:t>
      </w:r>
      <w:r>
        <w:rPr>
          <w:rFonts w:hint="eastAsia" w:ascii="宋体" w:hAnsi="宋体"/>
          <w:sz w:val="24"/>
          <w:szCs w:val="24"/>
          <w:highlight w:val="none"/>
          <w:lang w:val="en-US" w:eastAsia="zh-CN"/>
        </w:rPr>
        <w:t>302</w:t>
      </w:r>
      <w:r>
        <w:rPr>
          <w:rFonts w:hint="eastAsia" w:ascii="宋体" w:hAnsi="宋体"/>
          <w:sz w:val="24"/>
          <w:szCs w:val="24"/>
          <w:highlight w:val="none"/>
        </w:rPr>
        <w:t>,</w:t>
      </w:r>
      <w:r>
        <w:rPr>
          <w:rFonts w:hint="eastAsia" w:ascii="宋体" w:hAnsi="宋体"/>
          <w:sz w:val="24"/>
          <w:szCs w:val="24"/>
          <w:highlight w:val="none"/>
          <w:lang w:val="en-US" w:eastAsia="zh-CN"/>
        </w:rPr>
        <w:t>734</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8元，实现归属母公司所有者的净利润</w:t>
      </w:r>
      <w:r>
        <w:rPr>
          <w:rFonts w:hint="eastAsia" w:ascii="宋体" w:hAnsi="宋体"/>
          <w:sz w:val="24"/>
          <w:szCs w:val="24"/>
          <w:highlight w:val="none"/>
          <w:lang w:val="en-US" w:eastAsia="zh-CN"/>
        </w:rPr>
        <w:t>29</w:t>
      </w:r>
      <w:r>
        <w:rPr>
          <w:rFonts w:hint="eastAsia" w:ascii="宋体" w:hAnsi="宋体"/>
          <w:sz w:val="24"/>
          <w:szCs w:val="24"/>
          <w:highlight w:val="none"/>
        </w:rPr>
        <w:t>,</w:t>
      </w:r>
      <w:r>
        <w:rPr>
          <w:rFonts w:hint="eastAsia" w:ascii="宋体" w:hAnsi="宋体"/>
          <w:sz w:val="24"/>
          <w:szCs w:val="24"/>
          <w:highlight w:val="none"/>
          <w:lang w:val="en-US" w:eastAsia="zh-CN"/>
        </w:rPr>
        <w:t>872</w:t>
      </w:r>
      <w:r>
        <w:rPr>
          <w:rFonts w:hint="eastAsia" w:ascii="宋体" w:hAnsi="宋体"/>
          <w:sz w:val="24"/>
          <w:szCs w:val="24"/>
          <w:highlight w:val="none"/>
        </w:rPr>
        <w:t>,</w:t>
      </w:r>
      <w:r>
        <w:rPr>
          <w:rFonts w:hint="eastAsia" w:ascii="宋体" w:hAnsi="宋体"/>
          <w:sz w:val="24"/>
          <w:szCs w:val="24"/>
          <w:highlight w:val="none"/>
          <w:lang w:val="en-US" w:eastAsia="zh-CN"/>
        </w:rPr>
        <w:t>348</w:t>
      </w:r>
      <w:r>
        <w:rPr>
          <w:rFonts w:hint="eastAsia" w:ascii="宋体" w:hAnsi="宋体"/>
          <w:sz w:val="24"/>
          <w:szCs w:val="24"/>
          <w:highlight w:val="none"/>
        </w:rPr>
        <w:t>.</w:t>
      </w:r>
      <w:r>
        <w:rPr>
          <w:rFonts w:hint="eastAsia" w:ascii="宋体" w:hAnsi="宋体"/>
          <w:sz w:val="24"/>
          <w:szCs w:val="24"/>
          <w:highlight w:val="none"/>
          <w:lang w:val="en-US" w:eastAsia="zh-CN"/>
        </w:rPr>
        <w:t>03</w:t>
      </w:r>
      <w:r>
        <w:rPr>
          <w:rFonts w:hint="eastAsia" w:ascii="宋体" w:hAnsi="宋体"/>
          <w:sz w:val="24"/>
          <w:szCs w:val="24"/>
          <w:highlight w:val="none"/>
        </w:rPr>
        <w:t>元，减202</w:t>
      </w:r>
      <w:r>
        <w:rPr>
          <w:rFonts w:hint="eastAsia" w:ascii="宋体" w:hAnsi="宋体"/>
          <w:sz w:val="24"/>
          <w:szCs w:val="24"/>
          <w:highlight w:val="none"/>
          <w:lang w:val="en-US" w:eastAsia="zh-CN"/>
        </w:rPr>
        <w:t>5</w:t>
      </w:r>
      <w:r>
        <w:rPr>
          <w:rFonts w:hint="eastAsia" w:ascii="宋体" w:hAnsi="宋体"/>
          <w:sz w:val="24"/>
          <w:szCs w:val="24"/>
          <w:highlight w:val="none"/>
        </w:rPr>
        <w:t>年度提取法定盈余公积金计</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230</w:t>
      </w:r>
      <w:r>
        <w:rPr>
          <w:rFonts w:hint="eastAsia" w:ascii="宋体" w:hAnsi="宋体"/>
          <w:sz w:val="24"/>
          <w:szCs w:val="24"/>
          <w:highlight w:val="none"/>
        </w:rPr>
        <w:t>,</w:t>
      </w:r>
      <w:r>
        <w:rPr>
          <w:rFonts w:hint="eastAsia" w:ascii="宋体" w:hAnsi="宋体"/>
          <w:sz w:val="24"/>
          <w:szCs w:val="24"/>
          <w:highlight w:val="none"/>
          <w:lang w:val="en-US" w:eastAsia="zh-CN"/>
        </w:rPr>
        <w:t>981.16</w:t>
      </w:r>
      <w:r>
        <w:rPr>
          <w:rFonts w:hint="eastAsia" w:ascii="宋体" w:hAnsi="宋体"/>
          <w:sz w:val="24"/>
          <w:szCs w:val="24"/>
          <w:highlight w:val="none"/>
        </w:rPr>
        <w:t>元，减202</w:t>
      </w:r>
      <w:r>
        <w:rPr>
          <w:rFonts w:hint="eastAsia" w:ascii="宋体" w:hAnsi="宋体"/>
          <w:sz w:val="24"/>
          <w:szCs w:val="24"/>
          <w:highlight w:val="none"/>
          <w:lang w:val="en-US" w:eastAsia="zh-CN"/>
        </w:rPr>
        <w:t>4</w:t>
      </w:r>
      <w:r>
        <w:rPr>
          <w:rFonts w:hint="eastAsia" w:ascii="宋体" w:hAnsi="宋体"/>
          <w:sz w:val="24"/>
          <w:szCs w:val="24"/>
          <w:highlight w:val="none"/>
        </w:rPr>
        <w:t>年度股东分配1</w:t>
      </w:r>
      <w:r>
        <w:rPr>
          <w:rFonts w:hint="eastAsia" w:ascii="宋体" w:hAnsi="宋体"/>
          <w:sz w:val="24"/>
          <w:szCs w:val="24"/>
          <w:highlight w:val="none"/>
          <w:lang w:val="en-US" w:eastAsia="zh-CN"/>
        </w:rPr>
        <w:t>3</w:t>
      </w:r>
      <w:r>
        <w:rPr>
          <w:rFonts w:hint="eastAsia" w:ascii="宋体" w:hAnsi="宋体"/>
          <w:sz w:val="24"/>
          <w:szCs w:val="24"/>
          <w:highlight w:val="none"/>
        </w:rPr>
        <w:t>,0</w:t>
      </w:r>
      <w:r>
        <w:rPr>
          <w:rFonts w:hint="eastAsia" w:ascii="宋体" w:hAnsi="宋体"/>
          <w:sz w:val="24"/>
          <w:szCs w:val="24"/>
          <w:highlight w:val="none"/>
          <w:lang w:val="en-US" w:eastAsia="zh-CN"/>
        </w:rPr>
        <w:t>3</w:t>
      </w:r>
      <w:r>
        <w:rPr>
          <w:rFonts w:hint="eastAsia" w:ascii="宋体" w:hAnsi="宋体"/>
          <w:sz w:val="24"/>
          <w:szCs w:val="24"/>
          <w:highlight w:val="none"/>
        </w:rPr>
        <w:t>2,</w:t>
      </w:r>
      <w:r>
        <w:rPr>
          <w:rFonts w:hint="eastAsia" w:ascii="宋体" w:hAnsi="宋体"/>
          <w:sz w:val="24"/>
          <w:szCs w:val="24"/>
          <w:highlight w:val="none"/>
          <w:lang w:val="en-US" w:eastAsia="zh-CN"/>
        </w:rPr>
        <w:t>069</w:t>
      </w:r>
      <w:r>
        <w:rPr>
          <w:rFonts w:hint="eastAsia" w:ascii="宋体" w:hAnsi="宋体"/>
          <w:sz w:val="24"/>
          <w:szCs w:val="24"/>
          <w:highlight w:val="none"/>
        </w:rPr>
        <w:t>.</w:t>
      </w:r>
      <w:r>
        <w:rPr>
          <w:rFonts w:hint="eastAsia" w:ascii="宋体" w:hAnsi="宋体"/>
          <w:sz w:val="24"/>
          <w:szCs w:val="24"/>
          <w:highlight w:val="none"/>
          <w:lang w:val="en-US" w:eastAsia="zh-CN"/>
        </w:rPr>
        <w:t>20</w:t>
      </w:r>
      <w:r>
        <w:rPr>
          <w:rFonts w:hint="eastAsia" w:ascii="宋体" w:hAnsi="宋体"/>
          <w:sz w:val="24"/>
          <w:szCs w:val="24"/>
          <w:highlight w:val="none"/>
        </w:rPr>
        <w:t>元，减年度内其他综合收益结转留存收益</w:t>
      </w:r>
      <w:r>
        <w:rPr>
          <w:rFonts w:hint="eastAsia" w:ascii="宋体" w:hAnsi="宋体"/>
          <w:sz w:val="24"/>
          <w:szCs w:val="24"/>
          <w:highlight w:val="none"/>
          <w:lang w:val="en-US" w:eastAsia="zh-CN"/>
        </w:rPr>
        <w:t>0.00</w:t>
      </w:r>
      <w:r>
        <w:rPr>
          <w:rFonts w:hint="eastAsia" w:ascii="宋体" w:hAnsi="宋体"/>
          <w:sz w:val="24"/>
          <w:szCs w:val="24"/>
          <w:highlight w:val="none"/>
        </w:rPr>
        <w:t>元，加年初未分配利润1,1</w:t>
      </w:r>
      <w:r>
        <w:rPr>
          <w:rFonts w:hint="eastAsia" w:ascii="宋体" w:hAnsi="宋体"/>
          <w:sz w:val="24"/>
          <w:szCs w:val="24"/>
          <w:highlight w:val="none"/>
          <w:lang w:val="en-US" w:eastAsia="zh-CN"/>
        </w:rPr>
        <w:t>89</w:t>
      </w: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01,</w:t>
      </w:r>
      <w:r>
        <w:rPr>
          <w:rFonts w:hint="eastAsia" w:ascii="宋体" w:hAnsi="宋体"/>
          <w:sz w:val="24"/>
          <w:szCs w:val="24"/>
          <w:highlight w:val="none"/>
          <w:lang w:val="en-US" w:eastAsia="zh-CN"/>
        </w:rPr>
        <w:t>348</w:t>
      </w:r>
      <w:r>
        <w:rPr>
          <w:rFonts w:hint="eastAsia" w:ascii="宋体" w:hAnsi="宋体"/>
          <w:sz w:val="24"/>
          <w:szCs w:val="24"/>
          <w:highlight w:val="none"/>
        </w:rPr>
        <w:t>.</w:t>
      </w:r>
      <w:r>
        <w:rPr>
          <w:rFonts w:hint="eastAsia" w:ascii="宋体" w:hAnsi="宋体"/>
          <w:sz w:val="24"/>
          <w:szCs w:val="24"/>
          <w:highlight w:val="none"/>
          <w:lang w:val="en-US" w:eastAsia="zh-CN"/>
        </w:rPr>
        <w:t>62</w:t>
      </w:r>
      <w:r>
        <w:rPr>
          <w:rFonts w:hint="eastAsia" w:ascii="宋体" w:hAnsi="宋体"/>
          <w:sz w:val="24"/>
          <w:szCs w:val="24"/>
          <w:highlight w:val="none"/>
        </w:rPr>
        <w:t>元，202</w:t>
      </w:r>
      <w:r>
        <w:rPr>
          <w:rFonts w:hint="eastAsia" w:ascii="宋体" w:hAnsi="宋体"/>
          <w:sz w:val="24"/>
          <w:szCs w:val="24"/>
          <w:highlight w:val="none"/>
          <w:lang w:val="en-US" w:eastAsia="zh-CN"/>
        </w:rPr>
        <w:t>5</w:t>
      </w:r>
      <w:r>
        <w:rPr>
          <w:rFonts w:hint="eastAsia" w:ascii="宋体" w:hAnsi="宋体"/>
          <w:sz w:val="24"/>
          <w:szCs w:val="24"/>
          <w:highlight w:val="none"/>
        </w:rPr>
        <w:t>年度可供股东分配的利润为1,1</w:t>
      </w:r>
      <w:r>
        <w:rPr>
          <w:rFonts w:hint="eastAsia" w:ascii="宋体" w:hAnsi="宋体"/>
          <w:sz w:val="24"/>
          <w:szCs w:val="24"/>
          <w:highlight w:val="none"/>
          <w:lang w:val="en-US" w:eastAsia="zh-CN"/>
        </w:rPr>
        <w:t>95</w:t>
      </w:r>
      <w:r>
        <w:rPr>
          <w:rFonts w:hint="eastAsia" w:ascii="宋体" w:hAnsi="宋体"/>
          <w:sz w:val="24"/>
          <w:szCs w:val="24"/>
          <w:highlight w:val="none"/>
        </w:rPr>
        <w:t>,</w:t>
      </w:r>
      <w:r>
        <w:rPr>
          <w:rFonts w:hint="eastAsia" w:ascii="宋体" w:hAnsi="宋体"/>
          <w:sz w:val="24"/>
          <w:szCs w:val="24"/>
          <w:highlight w:val="none"/>
          <w:lang w:val="en-US" w:eastAsia="zh-CN"/>
        </w:rPr>
        <w:t>1</w:t>
      </w:r>
      <w:r>
        <w:rPr>
          <w:rFonts w:hint="eastAsia" w:ascii="宋体" w:hAnsi="宋体"/>
          <w:sz w:val="24"/>
          <w:szCs w:val="24"/>
          <w:highlight w:val="none"/>
        </w:rPr>
        <w:t>1</w:t>
      </w:r>
      <w:r>
        <w:rPr>
          <w:rFonts w:hint="eastAsia" w:ascii="宋体" w:hAnsi="宋体"/>
          <w:sz w:val="24"/>
          <w:szCs w:val="24"/>
          <w:highlight w:val="none"/>
          <w:lang w:val="en-US" w:eastAsia="zh-CN"/>
        </w:rPr>
        <w:t>0</w:t>
      </w:r>
      <w:r>
        <w:rPr>
          <w:rFonts w:hint="eastAsia" w:ascii="宋体" w:hAnsi="宋体"/>
          <w:sz w:val="24"/>
          <w:szCs w:val="24"/>
          <w:highlight w:val="none"/>
        </w:rPr>
        <w:t>,</w:t>
      </w:r>
      <w:r>
        <w:rPr>
          <w:rFonts w:hint="eastAsia" w:ascii="宋体" w:hAnsi="宋体"/>
          <w:sz w:val="24"/>
          <w:szCs w:val="24"/>
          <w:highlight w:val="none"/>
          <w:lang w:val="en-US" w:eastAsia="zh-CN"/>
        </w:rPr>
        <w:t>646</w:t>
      </w:r>
      <w:r>
        <w:rPr>
          <w:rFonts w:hint="eastAsia" w:ascii="宋体" w:hAnsi="宋体"/>
          <w:sz w:val="24"/>
          <w:szCs w:val="24"/>
          <w:highlight w:val="none"/>
        </w:rPr>
        <w:t>.2</w:t>
      </w:r>
      <w:r>
        <w:rPr>
          <w:rFonts w:hint="eastAsia" w:ascii="宋体" w:hAnsi="宋体"/>
          <w:sz w:val="24"/>
          <w:szCs w:val="24"/>
          <w:highlight w:val="none"/>
          <w:lang w:val="en-US" w:eastAsia="zh-CN"/>
        </w:rPr>
        <w:t>9</w:t>
      </w:r>
      <w:r>
        <w:rPr>
          <w:rFonts w:hint="eastAsia" w:ascii="宋体" w:hAnsi="宋体"/>
          <w:sz w:val="24"/>
          <w:szCs w:val="24"/>
        </w:rPr>
        <w:t>元。经董事会决议，公司202</w:t>
      </w:r>
      <w:r>
        <w:rPr>
          <w:rFonts w:hint="eastAsia" w:ascii="宋体" w:hAnsi="宋体"/>
          <w:sz w:val="24"/>
          <w:szCs w:val="24"/>
          <w:lang w:val="en-US" w:eastAsia="zh-CN"/>
        </w:rPr>
        <w:t>5</w:t>
      </w:r>
      <w:r>
        <w:rPr>
          <w:rFonts w:hint="eastAsia" w:ascii="宋体" w:hAnsi="宋体"/>
          <w:sz w:val="24"/>
          <w:szCs w:val="24"/>
        </w:rPr>
        <w:t>年年度拟以实施权益分派股权登记日登记的总股本为基数分配利润，本次利润分配方案如下：</w:t>
      </w:r>
    </w:p>
    <w:p w14:paraId="1DEBD978">
      <w:pPr>
        <w:spacing w:line="360" w:lineRule="auto"/>
        <w:ind w:firstLine="482"/>
        <w:rPr>
          <w:rFonts w:hint="eastAsia" w:ascii="宋体" w:hAnsi="宋体"/>
          <w:sz w:val="24"/>
          <w:szCs w:val="24"/>
        </w:rPr>
      </w:pPr>
      <w:r>
        <w:rPr>
          <w:rFonts w:hint="eastAsia" w:ascii="宋体" w:hAnsi="宋体"/>
          <w:sz w:val="24"/>
          <w:szCs w:val="24"/>
        </w:rPr>
        <w:t>公司以截止202</w:t>
      </w:r>
      <w:r>
        <w:rPr>
          <w:rFonts w:hint="eastAsia" w:ascii="宋体" w:hAnsi="宋体"/>
          <w:sz w:val="24"/>
          <w:szCs w:val="24"/>
          <w:lang w:val="en-US" w:eastAsia="zh-CN"/>
        </w:rPr>
        <w:t>5</w:t>
      </w:r>
      <w:r>
        <w:rPr>
          <w:rFonts w:hint="eastAsia" w:ascii="宋体" w:hAnsi="宋体"/>
          <w:sz w:val="24"/>
          <w:szCs w:val="24"/>
        </w:rPr>
        <w:t>年12月31日的股本1,460,994,304 股为基数，向全体股东按每10 股派发现金红利</w:t>
      </w:r>
      <w:r>
        <w:rPr>
          <w:rFonts w:hint="eastAsia" w:ascii="宋体" w:hAnsi="宋体"/>
          <w:sz w:val="24"/>
          <w:szCs w:val="24"/>
          <w:highlight w:val="none"/>
        </w:rPr>
        <w:t>0.0</w:t>
      </w:r>
      <w:r>
        <w:rPr>
          <w:rFonts w:hint="eastAsia" w:ascii="宋体" w:hAnsi="宋体"/>
          <w:sz w:val="24"/>
          <w:szCs w:val="24"/>
          <w:highlight w:val="none"/>
          <w:lang w:val="en-US" w:eastAsia="zh-CN"/>
        </w:rPr>
        <w:t>614</w:t>
      </w:r>
      <w:r>
        <w:rPr>
          <w:rFonts w:hint="eastAsia" w:ascii="宋体" w:hAnsi="宋体"/>
          <w:sz w:val="24"/>
          <w:szCs w:val="24"/>
        </w:rPr>
        <w:t>元（含税），共计派发现金</w:t>
      </w: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val="en-US" w:eastAsia="zh-CN"/>
        </w:rPr>
        <w:t>970</w:t>
      </w:r>
      <w:r>
        <w:rPr>
          <w:rFonts w:hint="eastAsia" w:ascii="宋体" w:hAnsi="宋体"/>
          <w:sz w:val="24"/>
          <w:szCs w:val="24"/>
          <w:highlight w:val="none"/>
        </w:rPr>
        <w:t>,</w:t>
      </w:r>
      <w:r>
        <w:rPr>
          <w:rFonts w:hint="eastAsia" w:ascii="宋体" w:hAnsi="宋体"/>
          <w:sz w:val="24"/>
          <w:szCs w:val="24"/>
          <w:highlight w:val="none"/>
          <w:lang w:val="en-US" w:eastAsia="zh-CN"/>
        </w:rPr>
        <w:t>505</w:t>
      </w:r>
      <w:r>
        <w:rPr>
          <w:rFonts w:hint="eastAsia" w:ascii="宋体" w:hAnsi="宋体"/>
          <w:sz w:val="24"/>
          <w:szCs w:val="24"/>
          <w:highlight w:val="none"/>
        </w:rPr>
        <w:t>.</w:t>
      </w:r>
      <w:r>
        <w:rPr>
          <w:rFonts w:hint="eastAsia" w:ascii="宋体" w:hAnsi="宋体"/>
          <w:sz w:val="24"/>
          <w:szCs w:val="24"/>
          <w:highlight w:val="none"/>
          <w:lang w:val="en-US" w:eastAsia="zh-CN"/>
        </w:rPr>
        <w:t>03</w:t>
      </w:r>
      <w:r>
        <w:rPr>
          <w:rFonts w:hint="eastAsia" w:ascii="宋体" w:hAnsi="宋体"/>
          <w:sz w:val="24"/>
          <w:szCs w:val="24"/>
        </w:rPr>
        <w:t>元，占净利润</w:t>
      </w:r>
      <w:r>
        <w:rPr>
          <w:rFonts w:hint="eastAsia" w:ascii="宋体" w:hAnsi="宋体"/>
          <w:sz w:val="24"/>
          <w:szCs w:val="24"/>
          <w:highlight w:val="none"/>
        </w:rPr>
        <w:t>30.0</w:t>
      </w: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rPr>
        <w:t>。派现后公司未分配利润余额为</w:t>
      </w:r>
      <w:r>
        <w:rPr>
          <w:rFonts w:hint="eastAsia" w:ascii="宋体" w:hAnsi="宋体"/>
          <w:sz w:val="24"/>
          <w:szCs w:val="24"/>
          <w:highlight w:val="none"/>
        </w:rPr>
        <w:t>1,1</w:t>
      </w:r>
      <w:r>
        <w:rPr>
          <w:rFonts w:hint="eastAsia" w:ascii="宋体" w:hAnsi="宋体"/>
          <w:sz w:val="24"/>
          <w:szCs w:val="24"/>
          <w:highlight w:val="none"/>
          <w:lang w:val="en-US" w:eastAsia="zh-CN"/>
        </w:rPr>
        <w:t>8</w:t>
      </w:r>
      <w:r>
        <w:rPr>
          <w:rFonts w:hint="eastAsia" w:ascii="宋体" w:hAnsi="宋体"/>
          <w:sz w:val="24"/>
          <w:szCs w:val="24"/>
          <w:highlight w:val="none"/>
        </w:rPr>
        <w:t>6,</w:t>
      </w:r>
      <w:r>
        <w:rPr>
          <w:rFonts w:hint="eastAsia" w:ascii="宋体" w:hAnsi="宋体"/>
          <w:sz w:val="24"/>
          <w:szCs w:val="24"/>
          <w:highlight w:val="none"/>
          <w:lang w:val="en-US" w:eastAsia="zh-CN"/>
        </w:rPr>
        <w:t>140</w:t>
      </w:r>
      <w:r>
        <w:rPr>
          <w:rFonts w:hint="eastAsia" w:ascii="宋体" w:hAnsi="宋体"/>
          <w:sz w:val="24"/>
          <w:szCs w:val="24"/>
          <w:highlight w:val="none"/>
        </w:rPr>
        <w:t>,</w:t>
      </w:r>
      <w:r>
        <w:rPr>
          <w:rFonts w:hint="eastAsia" w:ascii="宋体" w:hAnsi="宋体"/>
          <w:sz w:val="24"/>
          <w:szCs w:val="24"/>
          <w:highlight w:val="none"/>
          <w:lang w:val="en-US" w:eastAsia="zh-CN"/>
        </w:rPr>
        <w:t>141</w:t>
      </w:r>
      <w:r>
        <w:rPr>
          <w:rFonts w:hint="eastAsia" w:ascii="宋体" w:hAnsi="宋体"/>
          <w:sz w:val="24"/>
          <w:szCs w:val="24"/>
          <w:highlight w:val="none"/>
        </w:rPr>
        <w:t>.</w:t>
      </w:r>
      <w:r>
        <w:rPr>
          <w:rFonts w:hint="eastAsia" w:ascii="宋体" w:hAnsi="宋体"/>
          <w:sz w:val="24"/>
          <w:szCs w:val="24"/>
          <w:highlight w:val="none"/>
          <w:lang w:val="en-US" w:eastAsia="zh-CN"/>
        </w:rPr>
        <w:t>26</w:t>
      </w:r>
      <w:r>
        <w:rPr>
          <w:rFonts w:hint="eastAsia" w:ascii="宋体" w:hAnsi="宋体"/>
          <w:sz w:val="24"/>
          <w:szCs w:val="24"/>
        </w:rPr>
        <w:t>元结转以后年度。</w:t>
      </w:r>
    </w:p>
    <w:p w14:paraId="18A3D429">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2693FB59">
      <w:pPr>
        <w:spacing w:line="360" w:lineRule="auto"/>
        <w:ind w:firstLine="482" w:firstLineChars="200"/>
        <w:rPr>
          <w:rFonts w:hint="eastAsia" w:ascii="宋体" w:hAnsi="宋体"/>
          <w:b/>
          <w:bCs/>
          <w:sz w:val="24"/>
        </w:rPr>
      </w:pPr>
      <w:r>
        <w:rPr>
          <w:rFonts w:hint="eastAsia" w:ascii="宋体" w:hAnsi="宋体"/>
          <w:b/>
          <w:sz w:val="24"/>
        </w:rPr>
        <w:t>8、</w:t>
      </w:r>
      <w:r>
        <w:rPr>
          <w:rFonts w:hint="eastAsia" w:ascii="宋体" w:hAnsi="宋体"/>
          <w:b/>
          <w:bCs/>
          <w:sz w:val="24"/>
        </w:rPr>
        <w:t>审议通过了《关于确认董事、高级管理人员202</w:t>
      </w:r>
      <w:r>
        <w:rPr>
          <w:rFonts w:hint="eastAsia" w:ascii="宋体" w:hAnsi="宋体"/>
          <w:b/>
          <w:bCs/>
          <w:sz w:val="24"/>
          <w:lang w:val="en-US" w:eastAsia="zh-CN"/>
        </w:rPr>
        <w:t>5</w:t>
      </w:r>
      <w:r>
        <w:rPr>
          <w:rFonts w:hint="eastAsia" w:ascii="宋体" w:hAnsi="宋体"/>
          <w:b/>
          <w:bCs/>
          <w:sz w:val="24"/>
        </w:rPr>
        <w:t>年度薪酬情况及 202</w:t>
      </w:r>
      <w:r>
        <w:rPr>
          <w:rFonts w:hint="eastAsia" w:ascii="宋体" w:hAnsi="宋体"/>
          <w:b/>
          <w:bCs/>
          <w:sz w:val="24"/>
          <w:lang w:val="en-US" w:eastAsia="zh-CN"/>
        </w:rPr>
        <w:t>6</w:t>
      </w:r>
      <w:r>
        <w:rPr>
          <w:rFonts w:hint="eastAsia" w:ascii="宋体" w:hAnsi="宋体"/>
          <w:b/>
          <w:bCs/>
          <w:sz w:val="24"/>
        </w:rPr>
        <w:t xml:space="preserve"> 年度薪酬方案的议案》</w:t>
      </w:r>
      <w:r>
        <w:rPr>
          <w:rFonts w:hint="eastAsia" w:ascii="宋体" w:hAnsi="宋体"/>
          <w:sz w:val="24"/>
        </w:rPr>
        <w:t>（详见202</w:t>
      </w:r>
      <w:r>
        <w:rPr>
          <w:rFonts w:hint="eastAsia" w:ascii="宋体" w:hAnsi="宋体"/>
          <w:sz w:val="24"/>
          <w:lang w:val="en-US" w:eastAsia="zh-CN"/>
        </w:rPr>
        <w:t>6</w:t>
      </w:r>
      <w:r>
        <w:rPr>
          <w:rFonts w:hint="eastAsia" w:ascii="宋体" w:hAnsi="宋体"/>
          <w:sz w:val="24"/>
        </w:rPr>
        <w:t>-01</w:t>
      </w:r>
      <w:r>
        <w:rPr>
          <w:rFonts w:hint="eastAsia" w:ascii="宋体" w:hAnsi="宋体"/>
          <w:sz w:val="24"/>
          <w:lang w:val="en-US" w:eastAsia="zh-CN"/>
        </w:rPr>
        <w:t>5</w:t>
      </w:r>
      <w:r>
        <w:rPr>
          <w:rFonts w:hint="eastAsia" w:ascii="宋体" w:hAnsi="宋体"/>
          <w:sz w:val="24"/>
        </w:rPr>
        <w:t>号公告）</w:t>
      </w:r>
    </w:p>
    <w:p w14:paraId="161E3EE1">
      <w:pPr>
        <w:widowControl/>
        <w:spacing w:after="160" w:line="360" w:lineRule="auto"/>
        <w:ind w:firstLine="480" w:firstLineChars="200"/>
        <w:jc w:val="left"/>
        <w:rPr>
          <w:rFonts w:hint="eastAsia" w:ascii="宋体" w:hAnsi="宋体" w:cs="宋体"/>
          <w:kern w:val="0"/>
          <w:sz w:val="28"/>
          <w:szCs w:val="28"/>
        </w:rPr>
      </w:pPr>
      <w:r>
        <w:rPr>
          <w:rFonts w:hint="eastAsia" w:ascii="宋体" w:hAnsi="宋体" w:cs="宋体"/>
          <w:kern w:val="0"/>
          <w:sz w:val="24"/>
        </w:rPr>
        <w:t>上述议案经公司董事会薪酬与考核委员会审议通过后，同意提交公司董事会审议。</w:t>
      </w:r>
      <w:r>
        <w:rPr>
          <w:rFonts w:hint="eastAsia" w:ascii="宋体" w:hAnsi="宋体" w:cs="宋体"/>
          <w:kern w:val="0"/>
          <w:sz w:val="24"/>
          <w:lang w:val="en-US" w:eastAsia="zh-CN"/>
        </w:rPr>
        <w:t>由于</w:t>
      </w:r>
      <w:r>
        <w:rPr>
          <w:rFonts w:hint="eastAsia" w:ascii="宋体" w:hAnsi="宋体" w:cs="宋体"/>
          <w:kern w:val="0"/>
          <w:sz w:val="24"/>
        </w:rPr>
        <w:t>涉及董事薪酬，基于谨慎性原则，</w:t>
      </w:r>
      <w:r>
        <w:rPr>
          <w:rFonts w:hint="eastAsia" w:ascii="宋体" w:hAnsi="宋体" w:cs="宋体"/>
          <w:kern w:val="0"/>
          <w:sz w:val="24"/>
          <w:lang w:val="en-US" w:eastAsia="zh-CN"/>
        </w:rPr>
        <w:t>全体董事回避表决，</w:t>
      </w:r>
      <w:r>
        <w:rPr>
          <w:rFonts w:hint="eastAsia" w:ascii="宋体" w:hAnsi="宋体" w:cs="宋体"/>
          <w:kern w:val="0"/>
          <w:sz w:val="24"/>
        </w:rPr>
        <w:t>直接提交股东会审议。</w:t>
      </w:r>
    </w:p>
    <w:p w14:paraId="55387B8B">
      <w:pPr>
        <w:numPr>
          <w:ilvl w:val="0"/>
          <w:numId w:val="1"/>
        </w:numPr>
        <w:spacing w:line="360" w:lineRule="auto"/>
        <w:ind w:firstLine="482" w:firstLineChars="200"/>
        <w:rPr>
          <w:rFonts w:hint="eastAsia" w:ascii="宋体" w:hAnsi="宋体"/>
          <w:b/>
          <w:sz w:val="24"/>
        </w:rPr>
      </w:pPr>
      <w:r>
        <w:rPr>
          <w:rFonts w:hint="eastAsia" w:ascii="宋体" w:hAnsi="宋体"/>
          <w:b/>
          <w:bCs/>
          <w:sz w:val="24"/>
        </w:rPr>
        <w:t>审议通过了《关于公司董事会换届选举的议案》</w:t>
      </w:r>
      <w:r>
        <w:rPr>
          <w:rFonts w:hint="eastAsia" w:ascii="宋体" w:hAnsi="宋体"/>
          <w:b/>
          <w:sz w:val="24"/>
        </w:rPr>
        <w:t>，提交202</w:t>
      </w:r>
      <w:r>
        <w:rPr>
          <w:rFonts w:hint="eastAsia" w:ascii="宋体" w:hAnsi="宋体"/>
          <w:b/>
          <w:sz w:val="24"/>
          <w:lang w:val="en-US" w:eastAsia="zh-CN"/>
        </w:rPr>
        <w:t>5</w:t>
      </w:r>
      <w:r>
        <w:rPr>
          <w:rFonts w:hint="eastAsia" w:ascii="宋体" w:hAnsi="宋体"/>
          <w:b/>
          <w:sz w:val="24"/>
        </w:rPr>
        <w:t>年度股东会审议。</w:t>
      </w:r>
    </w:p>
    <w:p w14:paraId="0163741B">
      <w:pPr>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公司第十</w:t>
      </w:r>
      <w:r>
        <w:rPr>
          <w:rFonts w:hint="eastAsia" w:ascii="宋体" w:hAnsi="宋体"/>
          <w:b w:val="0"/>
          <w:bCs/>
          <w:sz w:val="24"/>
          <w:lang w:val="en-US" w:eastAsia="zh-CN"/>
        </w:rPr>
        <w:t>一</w:t>
      </w:r>
      <w:r>
        <w:rPr>
          <w:rFonts w:hint="eastAsia" w:ascii="宋体" w:hAnsi="宋体"/>
          <w:b w:val="0"/>
          <w:bCs/>
          <w:sz w:val="24"/>
        </w:rPr>
        <w:t>届董事已任期届满，根据《中华人民共和国公司法》和《公司章程》的有关规定，经公司股东推荐、公司董事会提名委员会进行审查并提出建议，本届董事会提名委员会提名</w:t>
      </w:r>
      <w:r>
        <w:rPr>
          <w:rFonts w:hint="eastAsia"/>
          <w:sz w:val="24"/>
        </w:rPr>
        <w:t>唐传勤、</w:t>
      </w:r>
      <w:r>
        <w:rPr>
          <w:rFonts w:hint="eastAsia"/>
          <w:sz w:val="24"/>
          <w:lang w:val="en-US" w:eastAsia="zh-CN"/>
        </w:rPr>
        <w:t>唐骥</w:t>
      </w:r>
      <w:r>
        <w:rPr>
          <w:rFonts w:hint="eastAsia"/>
          <w:sz w:val="24"/>
        </w:rPr>
        <w:t>、宋荣超、毕见超、</w:t>
      </w:r>
      <w:r>
        <w:rPr>
          <w:rFonts w:hint="eastAsia"/>
          <w:sz w:val="24"/>
          <w:lang w:val="en-US" w:eastAsia="zh-CN"/>
        </w:rPr>
        <w:t>陈鹏宇</w:t>
      </w:r>
      <w:r>
        <w:rPr>
          <w:rFonts w:hint="eastAsia"/>
          <w:sz w:val="24"/>
        </w:rPr>
        <w:t>、孙晓东、</w:t>
      </w:r>
      <w:r>
        <w:rPr>
          <w:rFonts w:hint="eastAsia"/>
          <w:sz w:val="24"/>
          <w:lang w:val="en-US" w:eastAsia="zh-CN"/>
        </w:rPr>
        <w:t>刘淇、王清印</w:t>
      </w:r>
      <w:r>
        <w:rPr>
          <w:rFonts w:hint="eastAsia" w:ascii="宋体" w:hAnsi="宋体"/>
          <w:b w:val="0"/>
          <w:bCs/>
          <w:sz w:val="24"/>
        </w:rPr>
        <w:t>为第十</w:t>
      </w:r>
      <w:r>
        <w:rPr>
          <w:rFonts w:hint="eastAsia" w:ascii="宋体" w:hAnsi="宋体"/>
          <w:b w:val="0"/>
          <w:bCs/>
          <w:sz w:val="24"/>
          <w:lang w:val="en-US" w:eastAsia="zh-CN"/>
        </w:rPr>
        <w:t>二</w:t>
      </w:r>
      <w:r>
        <w:rPr>
          <w:rFonts w:hint="eastAsia" w:ascii="宋体" w:hAnsi="宋体"/>
          <w:b w:val="0"/>
          <w:bCs/>
          <w:sz w:val="24"/>
        </w:rPr>
        <w:t>届董事会董事候选人，其中</w:t>
      </w:r>
      <w:r>
        <w:rPr>
          <w:rFonts w:hint="eastAsia"/>
          <w:sz w:val="24"/>
        </w:rPr>
        <w:t>孙晓东、</w:t>
      </w:r>
      <w:r>
        <w:rPr>
          <w:rFonts w:hint="eastAsia"/>
          <w:sz w:val="24"/>
          <w:lang w:val="en-US" w:eastAsia="zh-CN"/>
        </w:rPr>
        <w:t>刘淇、王清印</w:t>
      </w:r>
      <w:r>
        <w:rPr>
          <w:rFonts w:hint="eastAsia" w:ascii="宋体" w:hAnsi="宋体"/>
          <w:b w:val="0"/>
          <w:bCs/>
          <w:sz w:val="24"/>
        </w:rPr>
        <w:t>为公司董事会提名委员会提名的独立董事候选人。</w:t>
      </w:r>
    </w:p>
    <w:p w14:paraId="1260A5DB">
      <w:pPr>
        <w:numPr>
          <w:ilvl w:val="0"/>
          <w:numId w:val="0"/>
        </w:numPr>
        <w:spacing w:line="360" w:lineRule="auto"/>
        <w:ind w:firstLine="480" w:firstLineChars="200"/>
        <w:rPr>
          <w:rFonts w:hint="eastAsia" w:ascii="宋体" w:hAnsi="宋体"/>
          <w:b w:val="0"/>
          <w:bCs/>
          <w:sz w:val="24"/>
        </w:rPr>
      </w:pPr>
      <w:r>
        <w:rPr>
          <w:rFonts w:hint="eastAsia" w:ascii="宋体" w:hAnsi="宋体"/>
          <w:b w:val="0"/>
          <w:bCs/>
          <w:sz w:val="24"/>
        </w:rPr>
        <w:t>公司第十</w:t>
      </w:r>
      <w:r>
        <w:rPr>
          <w:rFonts w:hint="eastAsia" w:ascii="宋体" w:hAnsi="宋体"/>
          <w:b w:val="0"/>
          <w:bCs/>
          <w:sz w:val="24"/>
          <w:lang w:val="en-US" w:eastAsia="zh-CN"/>
        </w:rPr>
        <w:t>二</w:t>
      </w:r>
      <w:r>
        <w:rPr>
          <w:rFonts w:hint="eastAsia" w:ascii="宋体" w:hAnsi="宋体"/>
          <w:b w:val="0"/>
          <w:bCs/>
          <w:sz w:val="24"/>
        </w:rPr>
        <w:t>届董事会董事候选人需提交公司202</w:t>
      </w:r>
      <w:r>
        <w:rPr>
          <w:rFonts w:hint="eastAsia" w:ascii="宋体" w:hAnsi="宋体"/>
          <w:b w:val="0"/>
          <w:bCs/>
          <w:sz w:val="24"/>
          <w:lang w:val="en-US" w:eastAsia="zh-CN"/>
        </w:rPr>
        <w:t>5</w:t>
      </w:r>
      <w:r>
        <w:rPr>
          <w:rFonts w:hint="eastAsia" w:ascii="宋体" w:hAnsi="宋体"/>
          <w:b w:val="0"/>
          <w:bCs/>
          <w:sz w:val="24"/>
        </w:rPr>
        <w:t>年年度股东会采用累积投票制选举决定，独立董事候选人需呈报上海证券交易所进行任职资格审核。</w:t>
      </w:r>
    </w:p>
    <w:p w14:paraId="29DAE395">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4C0A90F9">
      <w:pPr>
        <w:spacing w:line="360" w:lineRule="auto"/>
        <w:ind w:firstLine="482" w:firstLineChars="200"/>
        <w:rPr>
          <w:rFonts w:hint="eastAsia" w:ascii="宋体" w:hAnsi="宋体" w:cs="宋体"/>
          <w:b/>
          <w:kern w:val="0"/>
          <w:sz w:val="24"/>
        </w:rPr>
      </w:pPr>
      <w:r>
        <w:rPr>
          <w:rFonts w:hint="eastAsia" w:ascii="宋体" w:hAnsi="宋体"/>
          <w:b/>
          <w:sz w:val="24"/>
        </w:rPr>
        <w:t>1</w:t>
      </w:r>
      <w:r>
        <w:rPr>
          <w:rFonts w:hint="eastAsia" w:ascii="宋体" w:hAnsi="宋体"/>
          <w:b/>
          <w:sz w:val="24"/>
          <w:lang w:val="en-US" w:eastAsia="zh-CN"/>
        </w:rPr>
        <w:t>0</w:t>
      </w:r>
      <w:r>
        <w:rPr>
          <w:rFonts w:hint="eastAsia" w:ascii="宋体" w:hAnsi="宋体"/>
          <w:b/>
          <w:sz w:val="24"/>
        </w:rPr>
        <w:t>、审议通过了《公司202</w:t>
      </w:r>
      <w:r>
        <w:rPr>
          <w:rFonts w:hint="eastAsia" w:ascii="宋体" w:hAnsi="宋体"/>
          <w:b/>
          <w:sz w:val="24"/>
          <w:lang w:val="en-US" w:eastAsia="zh-CN"/>
        </w:rPr>
        <w:t>5</w:t>
      </w:r>
      <w:r>
        <w:rPr>
          <w:rFonts w:hint="eastAsia" w:ascii="宋体" w:hAnsi="宋体"/>
          <w:b/>
          <w:sz w:val="24"/>
        </w:rPr>
        <w:t>年度内部控制评价报告</w:t>
      </w:r>
      <w:r>
        <w:rPr>
          <w:rFonts w:hint="eastAsia" w:ascii="宋体" w:hAnsi="宋体" w:cs="宋体"/>
          <w:b/>
          <w:kern w:val="0"/>
          <w:sz w:val="24"/>
        </w:rPr>
        <w:t>》。</w:t>
      </w:r>
    </w:p>
    <w:p w14:paraId="4C686E28">
      <w:pPr>
        <w:spacing w:line="360" w:lineRule="auto"/>
        <w:ind w:firstLine="480" w:firstLineChars="200"/>
        <w:rPr>
          <w:rFonts w:hint="eastAsia" w:ascii="宋体" w:hAnsi="宋体"/>
          <w:bCs/>
          <w:sz w:val="24"/>
        </w:rPr>
      </w:pPr>
      <w:r>
        <w:rPr>
          <w:rFonts w:hint="eastAsia" w:ascii="宋体" w:hAnsi="宋体"/>
          <w:sz w:val="24"/>
        </w:rPr>
        <w:t>公司202</w:t>
      </w:r>
      <w:r>
        <w:rPr>
          <w:rFonts w:hint="eastAsia" w:ascii="宋体" w:hAnsi="宋体"/>
          <w:sz w:val="24"/>
          <w:lang w:val="en-US" w:eastAsia="zh-CN"/>
        </w:rPr>
        <w:t>5</w:t>
      </w:r>
      <w:r>
        <w:rPr>
          <w:rFonts w:hint="eastAsia" w:ascii="宋体" w:hAnsi="宋体"/>
          <w:sz w:val="24"/>
        </w:rPr>
        <w:t>年度内部控制评价报告已经公司董事会审计委员会审议通过，</w:t>
      </w:r>
      <w:r>
        <w:rPr>
          <w:rFonts w:hint="eastAsia" w:ascii="宋体" w:hAnsi="宋体"/>
          <w:bCs/>
          <w:sz w:val="24"/>
        </w:rPr>
        <w:t>同意提交公司董事会审议。</w:t>
      </w:r>
    </w:p>
    <w:p w14:paraId="4ACB51A7">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684BAC42">
      <w:pPr>
        <w:spacing w:line="360" w:lineRule="auto"/>
        <w:ind w:firstLine="482" w:firstLineChars="200"/>
        <w:rPr>
          <w:rFonts w:hint="eastAsia" w:ascii="宋体" w:hAnsi="宋体"/>
          <w:b/>
          <w:sz w:val="24"/>
        </w:rPr>
      </w:pPr>
      <w:r>
        <w:rPr>
          <w:rFonts w:hint="eastAsia" w:ascii="宋体" w:hAnsi="宋体"/>
          <w:b/>
          <w:sz w:val="24"/>
        </w:rPr>
        <w:t>1</w:t>
      </w:r>
      <w:r>
        <w:rPr>
          <w:rFonts w:hint="eastAsia" w:ascii="宋体" w:hAnsi="宋体"/>
          <w:b/>
          <w:sz w:val="24"/>
          <w:lang w:val="en-US" w:eastAsia="zh-CN"/>
        </w:rPr>
        <w:t>1</w:t>
      </w:r>
      <w:r>
        <w:rPr>
          <w:rFonts w:hint="eastAsia" w:ascii="宋体" w:hAnsi="宋体"/>
          <w:b/>
          <w:sz w:val="24"/>
        </w:rPr>
        <w:t>、审议通过了《</w:t>
      </w:r>
      <w:r>
        <w:rPr>
          <w:rFonts w:hint="eastAsia" w:ascii="宋体" w:hAnsi="宋体" w:cs="宋体"/>
          <w:b/>
          <w:kern w:val="0"/>
          <w:sz w:val="24"/>
        </w:rPr>
        <w:t>公司202</w:t>
      </w:r>
      <w:r>
        <w:rPr>
          <w:rFonts w:hint="eastAsia" w:ascii="宋体" w:hAnsi="宋体" w:cs="宋体"/>
          <w:b/>
          <w:kern w:val="0"/>
          <w:sz w:val="24"/>
          <w:lang w:val="en-US" w:eastAsia="zh-CN"/>
        </w:rPr>
        <w:t>5</w:t>
      </w:r>
      <w:r>
        <w:rPr>
          <w:rFonts w:hint="eastAsia" w:ascii="宋体" w:hAnsi="宋体" w:cs="宋体"/>
          <w:b/>
          <w:kern w:val="0"/>
          <w:sz w:val="24"/>
        </w:rPr>
        <w:t>年度社会责任报告》。</w:t>
      </w:r>
    </w:p>
    <w:p w14:paraId="6ACCD5AF">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688C70F7">
      <w:pPr>
        <w:spacing w:line="360" w:lineRule="auto"/>
        <w:ind w:firstLine="482" w:firstLineChars="200"/>
        <w:rPr>
          <w:rFonts w:hint="eastAsia" w:ascii="宋体" w:hAnsi="宋体"/>
          <w:b/>
          <w:sz w:val="24"/>
        </w:rPr>
      </w:pPr>
      <w:r>
        <w:rPr>
          <w:rFonts w:hint="eastAsia" w:ascii="宋体" w:hAnsi="宋体"/>
          <w:b/>
          <w:sz w:val="24"/>
        </w:rPr>
        <w:t>1</w:t>
      </w:r>
      <w:r>
        <w:rPr>
          <w:rFonts w:hint="eastAsia" w:ascii="宋体" w:hAnsi="宋体"/>
          <w:b/>
          <w:sz w:val="24"/>
          <w:lang w:val="en-US" w:eastAsia="zh-CN"/>
        </w:rPr>
        <w:t>2</w:t>
      </w:r>
      <w:r>
        <w:rPr>
          <w:rFonts w:hint="eastAsia" w:ascii="宋体" w:hAnsi="宋体"/>
          <w:b/>
          <w:sz w:val="24"/>
        </w:rPr>
        <w:t>、审议通过了公司《202</w:t>
      </w:r>
      <w:r>
        <w:rPr>
          <w:rFonts w:hint="eastAsia" w:ascii="宋体" w:hAnsi="宋体"/>
          <w:b/>
          <w:sz w:val="24"/>
          <w:lang w:val="en-US" w:eastAsia="zh-CN"/>
        </w:rPr>
        <w:t>5</w:t>
      </w:r>
      <w:r>
        <w:rPr>
          <w:rFonts w:hint="eastAsia" w:ascii="宋体" w:hAnsi="宋体"/>
          <w:b/>
          <w:sz w:val="24"/>
        </w:rPr>
        <w:t>年度独立董事述职报告》。</w:t>
      </w:r>
    </w:p>
    <w:p w14:paraId="6ED6A685">
      <w:pPr>
        <w:spacing w:line="360" w:lineRule="auto"/>
        <w:ind w:firstLine="480" w:firstLineChars="200"/>
        <w:rPr>
          <w:rFonts w:hint="eastAsia" w:ascii="宋体" w:hAnsi="宋体"/>
          <w:sz w:val="24"/>
        </w:rPr>
      </w:pPr>
      <w:r>
        <w:rPr>
          <w:rFonts w:hint="eastAsia" w:ascii="宋体" w:hAnsi="宋体"/>
          <w:sz w:val="24"/>
        </w:rPr>
        <w:t>公司独立董事提交了《202</w:t>
      </w:r>
      <w:r>
        <w:rPr>
          <w:rFonts w:hint="eastAsia" w:ascii="宋体" w:hAnsi="宋体"/>
          <w:sz w:val="24"/>
          <w:lang w:val="en-US" w:eastAsia="zh-CN"/>
        </w:rPr>
        <w:t>5</w:t>
      </w:r>
      <w:r>
        <w:rPr>
          <w:rFonts w:hint="eastAsia" w:ascii="宋体" w:hAnsi="宋体"/>
          <w:sz w:val="24"/>
        </w:rPr>
        <w:t>年独立董事述职报告》，将在202</w:t>
      </w:r>
      <w:r>
        <w:rPr>
          <w:rFonts w:hint="eastAsia" w:ascii="宋体" w:hAnsi="宋体"/>
          <w:sz w:val="24"/>
          <w:lang w:val="en-US" w:eastAsia="zh-CN"/>
        </w:rPr>
        <w:t>5</w:t>
      </w:r>
      <w:r>
        <w:rPr>
          <w:rFonts w:hint="eastAsia" w:ascii="宋体" w:hAnsi="宋体"/>
          <w:sz w:val="24"/>
        </w:rPr>
        <w:t>年年度股东会上进行述职。</w:t>
      </w:r>
    </w:p>
    <w:p w14:paraId="351143A5">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2E543C2C">
      <w:pPr>
        <w:spacing w:line="360" w:lineRule="auto"/>
        <w:ind w:firstLine="482" w:firstLineChars="200"/>
        <w:rPr>
          <w:rFonts w:hint="eastAsia" w:ascii="宋体" w:hAnsi="宋体"/>
          <w:b/>
          <w:sz w:val="24"/>
        </w:rPr>
      </w:pPr>
      <w:r>
        <w:rPr>
          <w:rFonts w:hint="eastAsia" w:ascii="宋体" w:hAnsi="宋体"/>
          <w:b/>
          <w:sz w:val="24"/>
        </w:rPr>
        <w:t>1</w:t>
      </w:r>
      <w:r>
        <w:rPr>
          <w:rFonts w:hint="eastAsia" w:ascii="宋体" w:hAnsi="宋体"/>
          <w:b/>
          <w:sz w:val="24"/>
          <w:lang w:val="en-US" w:eastAsia="zh-CN"/>
        </w:rPr>
        <w:t>3</w:t>
      </w:r>
      <w:r>
        <w:rPr>
          <w:rFonts w:hint="eastAsia" w:ascii="宋体" w:hAnsi="宋体"/>
          <w:b/>
          <w:sz w:val="24"/>
        </w:rPr>
        <w:t>、审议通过了公司《董事会审计委员会202</w:t>
      </w:r>
      <w:r>
        <w:rPr>
          <w:rFonts w:hint="eastAsia" w:ascii="宋体" w:hAnsi="宋体"/>
          <w:b/>
          <w:sz w:val="24"/>
          <w:lang w:val="en-US" w:eastAsia="zh-CN"/>
        </w:rPr>
        <w:t>5</w:t>
      </w:r>
      <w:r>
        <w:rPr>
          <w:rFonts w:hint="eastAsia" w:ascii="宋体" w:hAnsi="宋体"/>
          <w:b/>
          <w:sz w:val="24"/>
        </w:rPr>
        <w:t>年度履职情况报告》。</w:t>
      </w:r>
    </w:p>
    <w:p w14:paraId="2679D777">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45CFA5A3">
      <w:pPr>
        <w:numPr>
          <w:ilvl w:val="0"/>
          <w:numId w:val="2"/>
        </w:num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审议通过了《</w:t>
      </w:r>
      <w:r>
        <w:rPr>
          <w:rFonts w:hint="eastAsia" w:ascii="宋体" w:hAnsi="宋体" w:eastAsia="宋体" w:cs="宋体"/>
          <w:b/>
          <w:bCs/>
          <w:sz w:val="24"/>
          <w:lang w:val="en-US" w:eastAsia="zh-CN"/>
        </w:rPr>
        <w:t>关于公司董事、高级管理人员薪酬管理制度的议案</w:t>
      </w:r>
      <w:r>
        <w:rPr>
          <w:rFonts w:hint="eastAsia" w:ascii="宋体" w:hAnsi="宋体" w:eastAsia="宋体" w:cs="宋体"/>
          <w:b/>
          <w:bCs/>
          <w:sz w:val="24"/>
        </w:rPr>
        <w:t>》，提交202</w:t>
      </w:r>
      <w:r>
        <w:rPr>
          <w:rFonts w:hint="eastAsia" w:ascii="宋体" w:hAnsi="宋体" w:eastAsia="宋体" w:cs="宋体"/>
          <w:b/>
          <w:bCs/>
          <w:sz w:val="24"/>
          <w:lang w:val="en-US" w:eastAsia="zh-CN"/>
        </w:rPr>
        <w:t>5</w:t>
      </w:r>
      <w:r>
        <w:rPr>
          <w:rFonts w:hint="eastAsia" w:ascii="宋体" w:hAnsi="宋体" w:eastAsia="宋体" w:cs="宋体"/>
          <w:b/>
          <w:bCs/>
          <w:sz w:val="24"/>
        </w:rPr>
        <w:t>年度股东会审议。</w:t>
      </w:r>
      <w:r>
        <w:rPr>
          <w:rFonts w:hint="eastAsia" w:ascii="宋体" w:hAnsi="宋体" w:eastAsia="宋体" w:cs="宋体"/>
          <w:sz w:val="24"/>
        </w:rPr>
        <w:t>（详见202</w:t>
      </w:r>
      <w:r>
        <w:rPr>
          <w:rFonts w:hint="eastAsia" w:ascii="宋体" w:hAnsi="宋体" w:eastAsia="宋体" w:cs="宋体"/>
          <w:sz w:val="24"/>
          <w:lang w:val="en-US" w:eastAsia="zh-CN"/>
        </w:rPr>
        <w:t>6</w:t>
      </w:r>
      <w:r>
        <w:rPr>
          <w:rFonts w:hint="eastAsia" w:ascii="宋体" w:hAnsi="宋体" w:eastAsia="宋体" w:cs="宋体"/>
          <w:sz w:val="24"/>
        </w:rPr>
        <w:t>-01</w:t>
      </w:r>
      <w:r>
        <w:rPr>
          <w:rFonts w:hint="eastAsia" w:ascii="宋体" w:hAnsi="宋体" w:eastAsia="宋体" w:cs="宋体"/>
          <w:sz w:val="24"/>
          <w:lang w:val="en-US" w:eastAsia="zh-CN"/>
        </w:rPr>
        <w:t>6</w:t>
      </w:r>
      <w:r>
        <w:rPr>
          <w:rFonts w:hint="eastAsia" w:ascii="宋体" w:hAnsi="宋体" w:eastAsia="宋体" w:cs="宋体"/>
          <w:sz w:val="24"/>
        </w:rPr>
        <w:t>号公告）</w:t>
      </w:r>
    </w:p>
    <w:p w14:paraId="65075C92">
      <w:pPr>
        <w:numPr>
          <w:ilvl w:val="0"/>
          <w:numId w:val="0"/>
        </w:numPr>
        <w:spacing w:line="360" w:lineRule="auto"/>
        <w:ind w:firstLine="480" w:firstLineChars="200"/>
        <w:rPr>
          <w:rFonts w:hint="eastAsia" w:ascii="宋体" w:hAnsi="宋体" w:eastAsia="宋体"/>
          <w:b w:val="0"/>
          <w:bCs w:val="0"/>
          <w:sz w:val="24"/>
          <w:lang w:eastAsia="zh-CN"/>
        </w:rPr>
      </w:pPr>
      <w:r>
        <w:rPr>
          <w:rFonts w:hint="eastAsia" w:ascii="宋体" w:hAnsi="宋体" w:eastAsia="宋体"/>
          <w:b w:val="0"/>
          <w:bCs w:val="0"/>
          <w:sz w:val="24"/>
          <w:lang w:eastAsia="zh-CN"/>
        </w:rPr>
        <w:t>为进一步提升规范运作水平，完善公司治理结构，根据《中华人民共和国公司法》《上市公司治理准则》《上海证券交易所股票上市规则》等法律法规的规定，结合公司实际情况，公司拟制定《董事、高级管理人员薪酬管理制度》经薪酬与考核委员会审议，全体成员一致同意提交董事会审议。</w:t>
      </w:r>
    </w:p>
    <w:p w14:paraId="0D2CFA20">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33C0EA85">
      <w:pPr>
        <w:numPr>
          <w:ilvl w:val="0"/>
          <w:numId w:val="2"/>
        </w:numPr>
        <w:adjustRightInd w:val="0"/>
        <w:spacing w:line="360" w:lineRule="auto"/>
        <w:ind w:left="0" w:leftChars="0" w:firstLine="482" w:firstLineChars="200"/>
        <w:rPr>
          <w:rFonts w:hint="eastAsia" w:ascii="宋体" w:hAnsi="宋体" w:eastAsia="宋体" w:cs="宋体"/>
          <w:b/>
          <w:bCs/>
          <w:sz w:val="24"/>
        </w:rPr>
      </w:pPr>
      <w:r>
        <w:rPr>
          <w:rFonts w:hint="eastAsia" w:ascii="宋体" w:hAnsi="宋体" w:eastAsia="宋体" w:cs="宋体"/>
          <w:b/>
          <w:bCs/>
          <w:sz w:val="24"/>
        </w:rPr>
        <w:t>审议通过了《关于审议公司拟发行境外债券的议案》，提交202</w:t>
      </w:r>
      <w:r>
        <w:rPr>
          <w:rFonts w:hint="eastAsia" w:ascii="宋体" w:hAnsi="宋体" w:eastAsia="宋体" w:cs="宋体"/>
          <w:b/>
          <w:bCs/>
          <w:sz w:val="24"/>
          <w:lang w:val="en-US" w:eastAsia="zh-CN"/>
        </w:rPr>
        <w:t>5</w:t>
      </w:r>
      <w:r>
        <w:rPr>
          <w:rFonts w:hint="eastAsia" w:ascii="宋体" w:hAnsi="宋体" w:eastAsia="宋体" w:cs="宋体"/>
          <w:b/>
          <w:bCs/>
          <w:sz w:val="24"/>
        </w:rPr>
        <w:t>年度股东会审议。</w:t>
      </w:r>
      <w:r>
        <w:rPr>
          <w:rFonts w:hint="eastAsia" w:ascii="宋体" w:hAnsi="宋体" w:eastAsia="宋体" w:cs="宋体"/>
          <w:sz w:val="24"/>
        </w:rPr>
        <w:t>（详见202</w:t>
      </w:r>
      <w:r>
        <w:rPr>
          <w:rFonts w:hint="eastAsia" w:ascii="宋体" w:hAnsi="宋体" w:eastAsia="宋体" w:cs="宋体"/>
          <w:sz w:val="24"/>
          <w:lang w:val="en-US" w:eastAsia="zh-CN"/>
        </w:rPr>
        <w:t>6</w:t>
      </w:r>
      <w:r>
        <w:rPr>
          <w:rFonts w:hint="eastAsia" w:ascii="宋体" w:hAnsi="宋体" w:eastAsia="宋体" w:cs="宋体"/>
          <w:sz w:val="24"/>
        </w:rPr>
        <w:t>-01</w:t>
      </w:r>
      <w:r>
        <w:rPr>
          <w:rFonts w:hint="eastAsia" w:ascii="宋体" w:hAnsi="宋体" w:cs="宋体"/>
          <w:sz w:val="24"/>
          <w:lang w:val="en-US" w:eastAsia="zh-CN"/>
        </w:rPr>
        <w:t>8</w:t>
      </w:r>
      <w:r>
        <w:rPr>
          <w:rFonts w:hint="eastAsia" w:ascii="宋体" w:hAnsi="宋体" w:eastAsia="宋体" w:cs="宋体"/>
          <w:sz w:val="24"/>
        </w:rPr>
        <w:t>号公告）</w:t>
      </w:r>
    </w:p>
    <w:p w14:paraId="51A52331">
      <w:pPr>
        <w:spacing w:line="360" w:lineRule="auto"/>
        <w:ind w:firstLine="480" w:firstLineChars="200"/>
        <w:rPr>
          <w:rFonts w:hint="eastAsia" w:ascii="宋体" w:hAnsi="宋体"/>
          <w:sz w:val="24"/>
        </w:rPr>
      </w:pPr>
      <w:r>
        <w:rPr>
          <w:rFonts w:hint="eastAsia" w:ascii="宋体" w:hAnsi="宋体"/>
          <w:sz w:val="24"/>
        </w:rPr>
        <w:t>与会董事</w:t>
      </w:r>
      <w:r>
        <w:rPr>
          <w:rFonts w:hint="eastAsia" w:ascii="宋体" w:hAnsi="宋体"/>
          <w:sz w:val="24"/>
          <w:lang w:val="en-US" w:eastAsia="zh-CN"/>
        </w:rPr>
        <w:t>8</w:t>
      </w:r>
      <w:r>
        <w:rPr>
          <w:rFonts w:hint="eastAsia" w:ascii="宋体" w:hAnsi="宋体"/>
          <w:sz w:val="24"/>
        </w:rPr>
        <w:t>人，同意</w:t>
      </w:r>
      <w:r>
        <w:rPr>
          <w:rFonts w:hint="eastAsia" w:ascii="宋体" w:hAnsi="宋体"/>
          <w:sz w:val="24"/>
          <w:lang w:val="en-US" w:eastAsia="zh-CN"/>
        </w:rPr>
        <w:t>8票</w:t>
      </w:r>
      <w:r>
        <w:rPr>
          <w:rFonts w:hint="eastAsia" w:ascii="宋体" w:hAnsi="宋体"/>
          <w:sz w:val="24"/>
        </w:rPr>
        <w:t>、反对</w:t>
      </w:r>
      <w:r>
        <w:rPr>
          <w:rFonts w:hint="eastAsia" w:ascii="宋体" w:hAnsi="宋体"/>
          <w:sz w:val="24"/>
          <w:lang w:val="en-US" w:eastAsia="zh-CN"/>
        </w:rPr>
        <w:t>0票</w:t>
      </w:r>
      <w:r>
        <w:rPr>
          <w:rFonts w:hint="eastAsia" w:ascii="宋体" w:hAnsi="宋体"/>
          <w:sz w:val="24"/>
        </w:rPr>
        <w:t>、弃权</w:t>
      </w:r>
      <w:r>
        <w:rPr>
          <w:rFonts w:hint="eastAsia" w:ascii="宋体" w:hAnsi="宋体"/>
          <w:sz w:val="24"/>
          <w:lang w:val="en-US" w:eastAsia="zh-CN"/>
        </w:rPr>
        <w:t>0票</w:t>
      </w:r>
      <w:r>
        <w:rPr>
          <w:rFonts w:hint="eastAsia" w:ascii="宋体" w:hAnsi="宋体"/>
          <w:sz w:val="24"/>
        </w:rPr>
        <w:t>。</w:t>
      </w:r>
    </w:p>
    <w:p w14:paraId="45BCFADD">
      <w:pPr>
        <w:numPr>
          <w:ilvl w:val="0"/>
          <w:numId w:val="0"/>
        </w:numPr>
        <w:adjustRightInd w:val="0"/>
        <w:spacing w:line="360" w:lineRule="auto"/>
        <w:ind w:leftChars="200" w:firstLine="480" w:firstLineChars="200"/>
        <w:rPr>
          <w:rFonts w:ascii="宋体" w:hAnsi="宋体"/>
          <w:sz w:val="24"/>
        </w:rPr>
      </w:pPr>
    </w:p>
    <w:p w14:paraId="52D305F2">
      <w:pPr>
        <w:numPr>
          <w:ilvl w:val="0"/>
          <w:numId w:val="0"/>
        </w:numPr>
        <w:adjustRightInd w:val="0"/>
        <w:spacing w:line="360" w:lineRule="auto"/>
        <w:ind w:leftChars="200" w:firstLine="480" w:firstLineChars="200"/>
        <w:rPr>
          <w:rFonts w:hint="eastAsia" w:ascii="宋体" w:hAnsi="宋体"/>
          <w:sz w:val="24"/>
        </w:rPr>
      </w:pPr>
      <w:r>
        <w:rPr>
          <w:rFonts w:ascii="宋体" w:hAnsi="宋体"/>
          <w:sz w:val="24"/>
        </w:rPr>
        <w:t>特此</w:t>
      </w:r>
      <w:r>
        <w:rPr>
          <w:rFonts w:hint="eastAsia" w:ascii="宋体" w:hAnsi="宋体"/>
          <w:sz w:val="24"/>
        </w:rPr>
        <w:t>公告</w:t>
      </w:r>
      <w:r>
        <w:rPr>
          <w:rFonts w:ascii="宋体" w:hAnsi="宋体"/>
          <w:sz w:val="24"/>
        </w:rPr>
        <w:t>。</w:t>
      </w:r>
    </w:p>
    <w:p w14:paraId="0497FD4B">
      <w:pPr>
        <w:autoSpaceDE w:val="0"/>
        <w:autoSpaceDN w:val="0"/>
        <w:adjustRightInd w:val="0"/>
        <w:spacing w:line="360" w:lineRule="auto"/>
        <w:jc w:val="left"/>
        <w:rPr>
          <w:rFonts w:hint="eastAsia" w:ascii="宋体" w:hAnsi="宋体" w:cs="宋体-WinCharSetFFFF-H"/>
          <w:kern w:val="0"/>
          <w:sz w:val="24"/>
        </w:rPr>
      </w:pPr>
    </w:p>
    <w:p w14:paraId="55DCDAB2">
      <w:pPr>
        <w:autoSpaceDE w:val="0"/>
        <w:autoSpaceDN w:val="0"/>
        <w:adjustRightInd w:val="0"/>
        <w:spacing w:line="360" w:lineRule="auto"/>
        <w:jc w:val="left"/>
        <w:rPr>
          <w:rFonts w:hint="eastAsia" w:ascii="宋体" w:hAnsi="宋体" w:cs="宋体-WinCharSetFFFF-H"/>
          <w:kern w:val="0"/>
          <w:sz w:val="24"/>
        </w:rPr>
      </w:pPr>
    </w:p>
    <w:p w14:paraId="14BEBE33">
      <w:pPr>
        <w:autoSpaceDE w:val="0"/>
        <w:autoSpaceDN w:val="0"/>
        <w:adjustRightInd w:val="0"/>
        <w:spacing w:line="360" w:lineRule="auto"/>
        <w:jc w:val="left"/>
        <w:rPr>
          <w:rFonts w:hint="eastAsia" w:ascii="宋体" w:hAnsi="宋体" w:cs="宋体-WinCharSetFFFF-H"/>
          <w:kern w:val="0"/>
          <w:sz w:val="24"/>
        </w:rPr>
      </w:pPr>
    </w:p>
    <w:p w14:paraId="749374B4">
      <w:pPr>
        <w:autoSpaceDE w:val="0"/>
        <w:autoSpaceDN w:val="0"/>
        <w:adjustRightInd w:val="0"/>
        <w:spacing w:line="360" w:lineRule="auto"/>
        <w:jc w:val="left"/>
        <w:rPr>
          <w:rFonts w:hint="eastAsia" w:ascii="宋体" w:hAnsi="宋体" w:cs="宋体-WinCharSetFFFF-H"/>
          <w:kern w:val="0"/>
          <w:sz w:val="24"/>
        </w:rPr>
      </w:pPr>
    </w:p>
    <w:p w14:paraId="57F116D9">
      <w:pPr>
        <w:adjustRightInd w:val="0"/>
        <w:spacing w:line="360" w:lineRule="auto"/>
        <w:ind w:firstLine="3960" w:firstLineChars="1650"/>
        <w:jc w:val="right"/>
        <w:rPr>
          <w:rFonts w:hint="eastAsia" w:ascii="宋体" w:hAnsi="宋体"/>
          <w:sz w:val="24"/>
        </w:rPr>
      </w:pPr>
      <w:r>
        <w:rPr>
          <w:rFonts w:hint="eastAsia" w:ascii="宋体" w:hAnsi="宋体"/>
          <w:sz w:val="24"/>
        </w:rPr>
        <w:t>山东好当家海洋发展股份有限公司</w:t>
      </w:r>
    </w:p>
    <w:p w14:paraId="57066D9B">
      <w:pPr>
        <w:adjustRightInd w:val="0"/>
        <w:spacing w:line="360" w:lineRule="auto"/>
        <w:ind w:firstLine="5160" w:firstLineChars="2150"/>
        <w:jc w:val="right"/>
        <w:rPr>
          <w:rFonts w:hint="eastAsia" w:ascii="宋体" w:hAnsi="宋体"/>
          <w:sz w:val="24"/>
        </w:rPr>
      </w:pPr>
      <w:r>
        <w:rPr>
          <w:rFonts w:hint="eastAsia" w:ascii="宋体" w:hAnsi="宋体"/>
          <w:sz w:val="24"/>
        </w:rPr>
        <w:t>董 事 会</w:t>
      </w:r>
    </w:p>
    <w:p w14:paraId="5CD638C9">
      <w:pPr>
        <w:adjustRightInd w:val="0"/>
        <w:spacing w:line="360" w:lineRule="auto"/>
        <w:ind w:firstLine="4800" w:firstLineChars="2000"/>
        <w:jc w:val="right"/>
        <w:rPr>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年4月2</w:t>
      </w:r>
      <w:r>
        <w:rPr>
          <w:rFonts w:hint="eastAsia" w:ascii="宋体" w:hAnsi="宋体"/>
          <w:sz w:val="24"/>
          <w:lang w:val="en-US" w:eastAsia="zh-CN"/>
        </w:rPr>
        <w:t>2</w:t>
      </w:r>
      <w:r>
        <w:rPr>
          <w:rFonts w:hint="eastAsia" w:ascii="宋体" w:hAnsi="宋体"/>
          <w:sz w:val="24"/>
        </w:rPr>
        <w:t>日</w:t>
      </w:r>
    </w:p>
    <w:p w14:paraId="6904874F"/>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宋体-WinCharSetFFFF-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58424">
    <w:pPr>
      <w:pStyle w:val="3"/>
      <w:jc w:val="center"/>
      <w:rPr>
        <w:rFonts w:hint="eastAsia"/>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C29B0"/>
    <w:multiLevelType w:val="singleLevel"/>
    <w:tmpl w:val="368C29B0"/>
    <w:lvl w:ilvl="0" w:tentative="0">
      <w:start w:val="9"/>
      <w:numFmt w:val="decimal"/>
      <w:suff w:val="nothing"/>
      <w:lvlText w:val="%1、"/>
      <w:lvlJc w:val="left"/>
    </w:lvl>
  </w:abstractNum>
  <w:abstractNum w:abstractNumId="1">
    <w:nsid w:val="54283479"/>
    <w:multiLevelType w:val="singleLevel"/>
    <w:tmpl w:val="54283479"/>
    <w:lvl w:ilvl="0" w:tentative="0">
      <w:start w:val="1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40"/>
    <w:rsid w:val="00013B85"/>
    <w:rsid w:val="0007661E"/>
    <w:rsid w:val="00085B35"/>
    <w:rsid w:val="001620FF"/>
    <w:rsid w:val="00183280"/>
    <w:rsid w:val="001B4A28"/>
    <w:rsid w:val="001F204A"/>
    <w:rsid w:val="00214B8B"/>
    <w:rsid w:val="0022015A"/>
    <w:rsid w:val="002408E3"/>
    <w:rsid w:val="002434E8"/>
    <w:rsid w:val="002824F9"/>
    <w:rsid w:val="00282C58"/>
    <w:rsid w:val="002B25A8"/>
    <w:rsid w:val="002F544D"/>
    <w:rsid w:val="00347B2B"/>
    <w:rsid w:val="00360418"/>
    <w:rsid w:val="003753DA"/>
    <w:rsid w:val="0038235B"/>
    <w:rsid w:val="003A5669"/>
    <w:rsid w:val="00417638"/>
    <w:rsid w:val="00436D72"/>
    <w:rsid w:val="00490925"/>
    <w:rsid w:val="00490F74"/>
    <w:rsid w:val="004920B3"/>
    <w:rsid w:val="004A5130"/>
    <w:rsid w:val="004D45C3"/>
    <w:rsid w:val="00505151"/>
    <w:rsid w:val="00514D9E"/>
    <w:rsid w:val="0052094A"/>
    <w:rsid w:val="00531D70"/>
    <w:rsid w:val="00564E25"/>
    <w:rsid w:val="005A6F55"/>
    <w:rsid w:val="005B0281"/>
    <w:rsid w:val="005B1B2C"/>
    <w:rsid w:val="005E4065"/>
    <w:rsid w:val="00602B61"/>
    <w:rsid w:val="00603986"/>
    <w:rsid w:val="0063647C"/>
    <w:rsid w:val="00663EB1"/>
    <w:rsid w:val="00665905"/>
    <w:rsid w:val="00675E50"/>
    <w:rsid w:val="00683CD3"/>
    <w:rsid w:val="00692B74"/>
    <w:rsid w:val="006A3560"/>
    <w:rsid w:val="006C0A74"/>
    <w:rsid w:val="006C39E9"/>
    <w:rsid w:val="00741146"/>
    <w:rsid w:val="00745D55"/>
    <w:rsid w:val="007B2B5B"/>
    <w:rsid w:val="007B6436"/>
    <w:rsid w:val="007B7ECE"/>
    <w:rsid w:val="007E6331"/>
    <w:rsid w:val="00823466"/>
    <w:rsid w:val="008435F2"/>
    <w:rsid w:val="0086699C"/>
    <w:rsid w:val="008827EB"/>
    <w:rsid w:val="008D405F"/>
    <w:rsid w:val="008E4E95"/>
    <w:rsid w:val="009039CF"/>
    <w:rsid w:val="00915475"/>
    <w:rsid w:val="0096229F"/>
    <w:rsid w:val="009A038B"/>
    <w:rsid w:val="009A09D8"/>
    <w:rsid w:val="009A14C4"/>
    <w:rsid w:val="009C015D"/>
    <w:rsid w:val="009D4CAA"/>
    <w:rsid w:val="00A2161F"/>
    <w:rsid w:val="00A558F2"/>
    <w:rsid w:val="00AA2141"/>
    <w:rsid w:val="00AA7716"/>
    <w:rsid w:val="00AF7812"/>
    <w:rsid w:val="00B00391"/>
    <w:rsid w:val="00B36368"/>
    <w:rsid w:val="00B517BE"/>
    <w:rsid w:val="00B577FB"/>
    <w:rsid w:val="00B62696"/>
    <w:rsid w:val="00B7274A"/>
    <w:rsid w:val="00B734E0"/>
    <w:rsid w:val="00B843C8"/>
    <w:rsid w:val="00C34B38"/>
    <w:rsid w:val="00C3553A"/>
    <w:rsid w:val="00C6163A"/>
    <w:rsid w:val="00C72740"/>
    <w:rsid w:val="00C83FAE"/>
    <w:rsid w:val="00D23230"/>
    <w:rsid w:val="00D30D89"/>
    <w:rsid w:val="00D63AF8"/>
    <w:rsid w:val="00D820B8"/>
    <w:rsid w:val="00E03727"/>
    <w:rsid w:val="00E240B4"/>
    <w:rsid w:val="00E2512B"/>
    <w:rsid w:val="00E629DB"/>
    <w:rsid w:val="00ED233E"/>
    <w:rsid w:val="00ED5FCC"/>
    <w:rsid w:val="00F00F4D"/>
    <w:rsid w:val="00F23E3E"/>
    <w:rsid w:val="00F32C58"/>
    <w:rsid w:val="00F36749"/>
    <w:rsid w:val="00F37938"/>
    <w:rsid w:val="00F55319"/>
    <w:rsid w:val="00F8336A"/>
    <w:rsid w:val="00F900CA"/>
    <w:rsid w:val="00FA3D6E"/>
    <w:rsid w:val="04D84A28"/>
    <w:rsid w:val="0DE563FC"/>
    <w:rsid w:val="14D012FF"/>
    <w:rsid w:val="20183686"/>
    <w:rsid w:val="20827A42"/>
    <w:rsid w:val="26D33D77"/>
    <w:rsid w:val="29861B4B"/>
    <w:rsid w:val="304729F9"/>
    <w:rsid w:val="3F2E7AAD"/>
    <w:rsid w:val="40A54C1A"/>
    <w:rsid w:val="411C6735"/>
    <w:rsid w:val="4B6C7C34"/>
    <w:rsid w:val="5625795D"/>
    <w:rsid w:val="5C115B42"/>
    <w:rsid w:val="5C9B29DB"/>
    <w:rsid w:val="5EB758F8"/>
    <w:rsid w:val="697E4AA9"/>
    <w:rsid w:val="6D7E10B7"/>
    <w:rsid w:val="6E76275F"/>
    <w:rsid w:val="708F5244"/>
    <w:rsid w:val="77844E97"/>
    <w:rsid w:val="7D422F9D"/>
    <w:rsid w:val="7E66064F"/>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styleId="7">
    <w:name w:val="Hyperlink"/>
    <w:qFormat/>
    <w:uiPriority w:val="0"/>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Char"/>
    <w:basedOn w:val="1"/>
    <w:qFormat/>
    <w:uiPriority w:val="0"/>
    <w:pPr>
      <w:widowControl/>
      <w:spacing w:after="160" w:line="240" w:lineRule="exact"/>
      <w:jc w:val="left"/>
    </w:pPr>
    <w:rPr>
      <w:rFonts w:ascii="Verdana" w:hAnsi="Verdana" w:cs="宋体"/>
      <w:kern w:val="0"/>
      <w:sz w:val="20"/>
      <w:szCs w:val="20"/>
      <w:lang w:eastAsia="en-US"/>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2850</Words>
  <Characters>3258</Characters>
  <Lines>66</Lines>
  <Paragraphs>52</Paragraphs>
  <TotalTime>4</TotalTime>
  <ScaleCrop>false</ScaleCrop>
  <LinksUpToDate>false</LinksUpToDate>
  <CharactersWithSpaces>3279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2025-04-15T03:01:00Z</dcterms:created>
  <dc:creator>g h</dc:creator>
  <cp:lastModifiedBy>行者</cp:lastModifiedBy>
  <cp:lastPrinted>2025-04-22T05:08:00Z</cp:lastPrinted>
  <dcterms:modified xsi:type="dcterms:W3CDTF">2026-04-23T09:19:13Z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D21731DFD10741BBB465CDE911A3ED4F_13</vt:lpwstr>
  </property>
</Properties>
</file>